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E5A5DFE"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462AFB">
        <w:rPr>
          <w:rFonts w:ascii="Times New Roman" w:hAnsi="Times New Roman"/>
          <w:b/>
          <w:color w:val="000000" w:themeColor="text1"/>
          <w:sz w:val="24"/>
          <w:szCs w:val="24"/>
        </w:rPr>
        <w:t xml:space="preserve">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r w:rsidR="00D618BD">
        <w:rPr>
          <w:rFonts w:ascii="Times New Roman" w:hAnsi="Times New Roman"/>
          <w:b/>
          <w:color w:val="000000" w:themeColor="text1"/>
          <w:sz w:val="24"/>
          <w:szCs w:val="24"/>
        </w:rPr>
        <w:t xml:space="preserve"> due to climate change</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32E60AC1"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4D5FED63"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Engn &amp; Publ Policy, London WC1E 6BT, England [Chaytor, S] UCL, Publ Policy, London WC1E 6BT, England [Hamilton, I|Lowe, R|Oreszczyn, T|Pye, S] UCL, Energy Inst, London WC1E 6BT, England [Mace, G] UCL, Ctr Biodivers &amp; Environm Res, London WC1E 6BT, England [Maslin, M] UCL, Dept Geog, London WC1E 6BT, England [Montgomery, H] UCL, Inst Human Hlth &amp; Performance, London WC1E 6BT, England [Adger, WN] Univ Exeter, Coll Life &amp; Environm Sci, Geog, Exeter, Devon, England [Collins, M|Cox, PM|Hunter, A] Univ Exeter, Coll Engn Math &amp; Phys Sci, Exeter, Devon, England [Quinn, T] Univ Exeter, Environm &amp; Sustainabil Inst, Exeter, Devon, England [Byass, P|Nilsson, M] Umea Univ, Ctr Global Hlth Res, Umea, Sweden [Cai, WJ|Jiang, XJ|Li, MX|Liang, L|Luo, Y|Venevsky, S|Xu, B|Yang, J|Yin, YY|Yu, CQ|Zhang, Q|Gong, P] Tsinghua Univ, Ctr Earth Syst Sci, Beijing 100084, Peoples R China [Depledge, J] Univ Cambridge, Dept Polit &amp; Int Studies, Cambridge, England [Galaz, V|Svensdotter, M] Stockholm Univ, Stockholm Resilience Ctr, S-10691 Stockholm, Sweden [Grace, D] Int Livestock Res Inst, Nairobi, Kenya [Graham, H] Univ York, Dept Hlth Sci, York YO10 5DD, N Yorkshire, England [Haines, A] London Sch Hyg &amp; Trop Med, London WC1, England [Warner, K] UN Univ Inst Environm &amp; Human Secur, Bonn, Germany Watts, Nick (reprint author), UCL, Inst Global Hlth, Mortimer St, London WC1E 6BT, England nicholas.watts.12@ucl.ac.uk",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1EH, England. [Bell, Sarah] UCL, Dept Civil Environm &amp; Geomat Engn, London WC1N 1EH, England. [Bellamy, Richard] UCL, Dept Polit Sci, London WC1N 1EH, England. [Friel, Sharon] UCL, Dept Epidemiol &amp; Publ Hlth, London WC1N 1EH, England. [Groce, Nora|Kett, Maria] UCL, Leonard Cheshire Disabil &amp; Inclus Dev Ctr, London WC1N 1EH, England. [Johnson, Anne] UCL, Div Populat Hlth, London WC1N 1EH, England. [Lee, Maria|Scott, Joanne] UCL, Fac Laws, London WC1N 1EH, England. [Maslin, Mark] UCL, Inst Environm, London WC1N 1EH, England. [McCoy, David] UCL, Ctr Int Hlth &amp; Dev, London WC1N 1EH, England. [McGuire, Bill|Twigg, John] UCL, Aon Benfield UCL Hazard Res Ctr, London WC1N 1EH, England. [Montgomery, Hugh] UCL, Inst Human Hlth &amp; Performance, London WC1N 1EH, England. [Napier, David|Redclift, Nanneke] UCL, Dept Anthropol, London WC1N 1EH, England. [Pagel, Christina] UCL, Clin Operat Res Unit, London WC1N 1EH, England. [Rees, Hannah] UCL, Dept Life Sci, London WC1N 1EH, England. [Rogger, Daniel] UCL, Dept Econ, London WC1N 1EH, England. [Stephenson, Judith] UCL, Inst Womens Hlth, London WC1N 1EH, England. [Wolff, Jonathan] UCL, Dept Philosophy, London WC1N 1EH, England. Costello, A (reprint author), UCL, Inst Global Hlth, 30 Guilford St, London WC1N 1EH, England. a.costello@ich.ucl.ac.uk",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"&lt;sup&gt;5\u20137&lt;/sup&gt;", "plainTextFormattedCitation" : "5\u20137", "previouslyFormattedCitation" : "&lt;sup&gt;5\u20137&lt;/sup&gt;"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5–7</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"&lt;sup&gt;8&lt;/sup&gt;", "plainTextFormattedCitation" : "8", "previouslyFormattedCitation" : "&lt;sup&gt;8&lt;/sup&gt;"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CA729E" w:rsidRPr="00CA729E">
        <w:rPr>
          <w:rFonts w:ascii="Times New Roman" w:hAnsi="Times New Roman"/>
          <w:noProof/>
          <w:color w:val="000000" w:themeColor="text1"/>
          <w:sz w:val="24"/>
          <w:szCs w:val="24"/>
          <w:vertAlign w:val="superscript"/>
        </w:rPr>
        <w:t>8</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6426853E"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"&lt;sup&gt;9&lt;/sup&gt;", "plainTextFormattedCitation" : "9", "previouslyFormattedCitation" : "&lt;sup&gt;9&lt;/sup&gt;"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9</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"&lt;sup&gt;10&lt;/sup&gt;", "plainTextFormattedCitation" : "10", "previouslyFormattedCitation" : "&lt;sup&gt;10&lt;/sup&gt;"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10</w:t>
      </w:r>
      <w:r w:rsidR="003D71A7">
        <w:rPr>
          <w:rFonts w:ascii="Times New Roman" w:hAnsi="Times New Roman"/>
          <w:color w:val="000000" w:themeColor="text1"/>
          <w:sz w:val="24"/>
          <w:szCs w:val="24"/>
        </w:rPr>
        <w:fldChar w:fldCharType="end"/>
      </w:r>
    </w:p>
    <w:p w14:paraId="49E40A40" w14:textId="77777777"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"&lt;sup&gt;11&lt;/sup&gt;", "plainTextFormattedCitation" : "11", "previouslyFormattedCitation" : "&lt;sup&gt;11&lt;/sup&gt;"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11</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4C6A254C"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"&lt;sup&gt;12,13&lt;/sup&gt;", "plainTextFormattedCitation" : "12,13", "previouslyFormattedCitation" : "&lt;sup&gt;12,13&lt;/sup&gt;"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12,13</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change</w:t>
      </w:r>
      <w:r w:rsidR="009D4F56">
        <w:rPr>
          <w:rFonts w:ascii="Times New Roman" w:hAnsi="Times New Roman"/>
          <w:color w:val="000000" w:themeColor="text1"/>
          <w:sz w:val="24"/>
          <w:szCs w:val="24"/>
        </w:rPr>
        <w:t xml:space="preserve"> (</w:t>
      </w:r>
      <w:r w:rsidR="009D4F56" w:rsidRPr="009D4F56">
        <w:rPr>
          <w:rFonts w:ascii="Times New Roman" w:hAnsi="Times New Roman"/>
          <w:b/>
          <w:color w:val="000000" w:themeColor="text1"/>
          <w:sz w:val="24"/>
          <w:szCs w:val="24"/>
        </w:rPr>
        <w:fldChar w:fldCharType="begin"/>
      </w:r>
      <w:r w:rsidR="009D4F56" w:rsidRPr="009D4F56">
        <w:rPr>
          <w:rFonts w:ascii="Times New Roman" w:hAnsi="Times New Roman"/>
          <w:b/>
          <w:color w:val="000000" w:themeColor="text1"/>
          <w:sz w:val="24"/>
          <w:szCs w:val="24"/>
        </w:rPr>
        <w:instrText xml:space="preserve"> REF _Ref495586093 \h </w:instrText>
      </w:r>
      <w:r w:rsidR="009D4F56">
        <w:rPr>
          <w:rFonts w:ascii="Times New Roman" w:hAnsi="Times New Roman"/>
          <w:b/>
          <w:color w:val="000000" w:themeColor="text1"/>
          <w:sz w:val="24"/>
          <w:szCs w:val="24"/>
        </w:rPr>
        <w:instrText xml:space="preserve"> \* MERGEFORMAT </w:instrText>
      </w:r>
      <w:r w:rsidR="009D4F56" w:rsidRPr="009D4F56">
        <w:rPr>
          <w:rFonts w:ascii="Times New Roman" w:hAnsi="Times New Roman"/>
          <w:b/>
          <w:color w:val="000000" w:themeColor="text1"/>
          <w:sz w:val="24"/>
          <w:szCs w:val="24"/>
        </w:rPr>
      </w:r>
      <w:r w:rsidR="009D4F56" w:rsidRPr="009D4F56">
        <w:rPr>
          <w:rFonts w:ascii="Times New Roman" w:hAnsi="Times New Roman"/>
          <w:b/>
          <w:color w:val="000000" w:themeColor="text1"/>
          <w:sz w:val="24"/>
          <w:szCs w:val="24"/>
        </w:rPr>
        <w:fldChar w:fldCharType="separate"/>
      </w:r>
      <w:r w:rsidR="009D4F56" w:rsidRPr="009D4F56">
        <w:rPr>
          <w:rFonts w:ascii="Times New Roman" w:hAnsi="Times New Roman"/>
          <w:b/>
          <w:sz w:val="24"/>
          <w:szCs w:val="24"/>
        </w:rPr>
        <w:t xml:space="preserve">Table </w:t>
      </w:r>
      <w:r w:rsidR="009D4F56" w:rsidRPr="009D4F56">
        <w:rPr>
          <w:rFonts w:ascii="Times New Roman" w:hAnsi="Times New Roman"/>
          <w:b/>
          <w:noProof/>
          <w:sz w:val="24"/>
          <w:szCs w:val="24"/>
        </w:rPr>
        <w:t>1</w:t>
      </w:r>
      <w:r w:rsidR="009D4F56" w:rsidRPr="009D4F56">
        <w:rPr>
          <w:rFonts w:ascii="Times New Roman" w:hAnsi="Times New Roman"/>
          <w:b/>
          <w:color w:val="000000" w:themeColor="text1"/>
          <w:sz w:val="24"/>
          <w:szCs w:val="24"/>
        </w:rPr>
        <w:fldChar w:fldCharType="end"/>
      </w:r>
      <w:r w:rsidR="009D4F56">
        <w:rPr>
          <w:rFonts w:ascii="Times New Roman" w:hAnsi="Times New Roman"/>
          <w:b/>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01B0BDD5"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F96B80">
        <w:rPr>
          <w:rFonts w:ascii="Times New Roman" w:hAnsi="Times New Roman"/>
          <w:color w:val="000000" w:themeColor="text1"/>
          <w:sz w:val="24"/>
          <w:szCs w:val="24"/>
        </w:rPr>
        <w:t xml:space="preserve">, i.e. what </w:t>
      </w:r>
      <w:r w:rsidR="009B30D5">
        <w:rPr>
          <w:rFonts w:ascii="Times New Roman" w:hAnsi="Times New Roman"/>
          <w:color w:val="000000" w:themeColor="text1"/>
          <w:sz w:val="24"/>
          <w:szCs w:val="24"/>
        </w:rPr>
        <w:t>could</w:t>
      </w:r>
      <w:r w:rsidR="00F96B80">
        <w:rPr>
          <w:rFonts w:ascii="Times New Roman" w:hAnsi="Times New Roman"/>
          <w:color w:val="000000" w:themeColor="text1"/>
          <w:sz w:val="24"/>
          <w:szCs w:val="24"/>
        </w:rPr>
        <w:t xml:space="preserve"> the 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C200FC">
        <w:rPr>
          <w:rFonts w:ascii="Times New Roman" w:hAnsi="Times New Roman"/>
          <w:color w:val="000000" w:themeColor="text1"/>
          <w:sz w:val="24"/>
          <w:szCs w:val="24"/>
        </w:rPr>
        <w:t xml:space="preserve">to different parts of society </w:t>
      </w:r>
      <w:r w:rsidR="00F96B80">
        <w:rPr>
          <w:rFonts w:ascii="Times New Roman" w:hAnsi="Times New Roman"/>
          <w:color w:val="000000" w:themeColor="text1"/>
          <w:sz w:val="24"/>
          <w:szCs w:val="24"/>
        </w:rPr>
        <w:t>bec</w:t>
      </w:r>
      <w:r w:rsidR="008005B5">
        <w:rPr>
          <w:rFonts w:ascii="Times New Roman" w:hAnsi="Times New Roman"/>
          <w:color w:val="000000" w:themeColor="text1"/>
          <w:sz w:val="24"/>
          <w:szCs w:val="24"/>
        </w:rPr>
        <w:t xml:space="preserve">ome under future </w:t>
      </w:r>
      <w:r w:rsidR="00C200FC">
        <w:rPr>
          <w:rFonts w:ascii="Times New Roman" w:hAnsi="Times New Roman"/>
          <w:color w:val="000000" w:themeColor="text1"/>
          <w:sz w:val="24"/>
          <w:szCs w:val="24"/>
        </w:rPr>
        <w:t xml:space="preserve">temperature distributions affected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"&lt;sup&gt;7,14&lt;/sup&gt;", "plainTextFormattedCitation" : "7,14", "previouslyFormattedCitation" : "&lt;sup&gt;7,14&lt;/sup&gt;"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7,14</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6C6393EF" w:rsidR="008979DD" w:rsidRDefault="003F1E7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&lt;&lt;&lt;</w:t>
      </w:r>
      <w:r w:rsidR="00831E60">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sidR="00831E60">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Pr>
          <w:rFonts w:ascii="Times New Roman" w:hAnsi="Times New Roman"/>
          <w:color w:val="000000" w:themeColor="text1"/>
          <w:sz w:val="24"/>
          <w:szCs w:val="24"/>
        </w:rPr>
        <w:t>&gt;&gt;&gt;</w:t>
      </w: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0"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728"/>
        <w:gridCol w:w="4950"/>
        <w:gridCol w:w="2558"/>
      </w:tblGrid>
      <w:tr w:rsidR="00564FC2" w14:paraId="367AADC0" w14:textId="77777777" w:rsidTr="00824186">
        <w:tc>
          <w:tcPr>
            <w:tcW w:w="1728" w:type="dxa"/>
          </w:tcPr>
          <w:p w14:paraId="739CB8C4" w14:textId="77777777" w:rsidR="00564FC2" w:rsidRPr="00176845" w:rsidRDefault="00564FC2"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950" w:type="dxa"/>
          </w:tcPr>
          <w:p w14:paraId="5E692ABE" w14:textId="77777777" w:rsidR="00564FC2" w:rsidRPr="00176845" w:rsidRDefault="00564FC2"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2558" w:type="dxa"/>
          </w:tcPr>
          <w:p w14:paraId="03999877" w14:textId="77777777" w:rsidR="00564FC2" w:rsidRPr="00176845" w:rsidRDefault="00564FC2"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564FC2" w14:paraId="5A3F9D1C" w14:textId="77777777" w:rsidTr="00824186">
        <w:tc>
          <w:tcPr>
            <w:tcW w:w="1728" w:type="dxa"/>
          </w:tcPr>
          <w:p w14:paraId="1B687226"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950" w:type="dxa"/>
          </w:tcPr>
          <w:p w14:paraId="10EFD5A7" w14:textId="0DA57424" w:rsidR="00564FC2" w:rsidRPr="005B71EA"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DA0B56">
              <w:rPr>
                <w:rFonts w:ascii="Times New Roman" w:hAnsi="Times New Roman"/>
                <w:sz w:val="24"/>
                <w:szCs w:val="24"/>
              </w:rPr>
              <w:t xml:space="preserve"> (</w:t>
            </w:r>
            <w:r w:rsidR="00495116">
              <w:rPr>
                <w:rFonts w:ascii="Times New Roman" w:hAnsi="Times New Roman"/>
                <w:sz w:val="24"/>
                <w:szCs w:val="24"/>
              </w:rPr>
              <w:t xml:space="preserve">centred </w:t>
            </w:r>
            <w:r w:rsidR="00DA0B56">
              <w:rPr>
                <w:rFonts w:ascii="Times New Roman" w:hAnsi="Times New Roman"/>
                <w:sz w:val="24"/>
                <w:szCs w:val="24"/>
              </w:rPr>
              <w:t>around 1980-2009)</w:t>
            </w:r>
          </w:p>
        </w:tc>
        <w:tc>
          <w:tcPr>
            <w:tcW w:w="2558" w:type="dxa"/>
          </w:tcPr>
          <w:p w14:paraId="5BE423D6" w14:textId="77777777" w:rsidR="00564FC2" w:rsidRPr="00AB3D4C"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564FC2" w14:paraId="56CAB0A5" w14:textId="77777777" w:rsidTr="00824186">
        <w:tc>
          <w:tcPr>
            <w:tcW w:w="1728" w:type="dxa"/>
          </w:tcPr>
          <w:p w14:paraId="557B293E"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950" w:type="dxa"/>
          </w:tcPr>
          <w:p w14:paraId="70EA02D7" w14:textId="7667D38B" w:rsidR="00564FC2" w:rsidRPr="005B71EA"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495116">
              <w:rPr>
                <w:rFonts w:ascii="Times New Roman" w:hAnsi="Times New Roman"/>
                <w:sz w:val="24"/>
                <w:szCs w:val="24"/>
              </w:rPr>
              <w:t xml:space="preserve"> </w:t>
            </w:r>
            <w:r w:rsidR="00495116">
              <w:rPr>
                <w:rFonts w:ascii="Times New Roman" w:hAnsi="Times New Roman"/>
                <w:sz w:val="24"/>
                <w:szCs w:val="24"/>
              </w:rPr>
              <w:t>(centred around 1980-2009)</w:t>
            </w:r>
          </w:p>
        </w:tc>
        <w:tc>
          <w:tcPr>
            <w:tcW w:w="2558" w:type="dxa"/>
            <w:vMerge w:val="restart"/>
            <w:vAlign w:val="center"/>
          </w:tcPr>
          <w:p w14:paraId="5C7BF1B5" w14:textId="77777777" w:rsidR="00564FC2" w:rsidRPr="000844F7"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564FC2" w:rsidRPr="000844F7" w:rsidRDefault="00564FC2" w:rsidP="00824186">
            <w:pPr>
              <w:jc w:val="both"/>
              <w:outlineLvl w:val="0"/>
              <w:rPr>
                <w:rFonts w:ascii="Times New Roman" w:hAnsi="Times New Roman"/>
                <w:sz w:val="24"/>
                <w:szCs w:val="24"/>
              </w:rPr>
            </w:pPr>
          </w:p>
        </w:tc>
      </w:tr>
      <w:tr w:rsidR="00564FC2" w14:paraId="2F9923A2" w14:textId="77777777" w:rsidTr="00824186">
        <w:trPr>
          <w:trHeight w:val="305"/>
        </w:trPr>
        <w:tc>
          <w:tcPr>
            <w:tcW w:w="1728" w:type="dxa"/>
          </w:tcPr>
          <w:p w14:paraId="38E7976A"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950" w:type="dxa"/>
          </w:tcPr>
          <w:p w14:paraId="27A87F72" w14:textId="06B6D978" w:rsidR="00564FC2" w:rsidRPr="00CC092F"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495116">
              <w:rPr>
                <w:rFonts w:ascii="Times New Roman" w:hAnsi="Times New Roman"/>
                <w:sz w:val="24"/>
                <w:szCs w:val="24"/>
              </w:rPr>
              <w:t xml:space="preserve"> </w:t>
            </w:r>
            <w:r w:rsidR="00495116">
              <w:rPr>
                <w:rFonts w:ascii="Times New Roman" w:hAnsi="Times New Roman"/>
                <w:sz w:val="24"/>
                <w:szCs w:val="24"/>
              </w:rPr>
              <w:t>(centred around 1980-2009)</w:t>
            </w:r>
          </w:p>
        </w:tc>
        <w:tc>
          <w:tcPr>
            <w:tcW w:w="2558" w:type="dxa"/>
            <w:vMerge/>
          </w:tcPr>
          <w:p w14:paraId="062E0C43" w14:textId="77777777" w:rsidR="00564FC2" w:rsidRDefault="00564FC2" w:rsidP="00824186">
            <w:pPr>
              <w:spacing w:after="0" w:line="240" w:lineRule="auto"/>
              <w:jc w:val="both"/>
              <w:outlineLvl w:val="0"/>
              <w:rPr>
                <w:rFonts w:ascii="Times New Roman" w:hAnsi="Times New Roman"/>
                <w:sz w:val="24"/>
                <w:szCs w:val="24"/>
              </w:rPr>
            </w:pPr>
          </w:p>
        </w:tc>
      </w:tr>
      <w:tr w:rsidR="00564FC2" w14:paraId="34A3AEAB" w14:textId="77777777" w:rsidTr="00824186">
        <w:tc>
          <w:tcPr>
            <w:tcW w:w="1728" w:type="dxa"/>
          </w:tcPr>
          <w:p w14:paraId="20F8C7A8"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Warmanom1</w:t>
            </w:r>
          </w:p>
        </w:tc>
        <w:tc>
          <w:tcPr>
            <w:tcW w:w="4950" w:type="dxa"/>
          </w:tcPr>
          <w:p w14:paraId="03104EA7"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558" w:type="dxa"/>
            <w:vMerge w:val="restart"/>
            <w:vAlign w:val="center"/>
          </w:tcPr>
          <w:p w14:paraId="23A60F3F" w14:textId="77777777" w:rsidR="00564FC2" w:rsidRDefault="00564FC2"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564FC2" w14:paraId="3FD31EA2" w14:textId="77777777" w:rsidTr="00ED00C3">
        <w:trPr>
          <w:trHeight w:val="1115"/>
        </w:trPr>
        <w:tc>
          <w:tcPr>
            <w:tcW w:w="1728" w:type="dxa"/>
          </w:tcPr>
          <w:p w14:paraId="0670AB3E"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950" w:type="dxa"/>
          </w:tcPr>
          <w:p w14:paraId="2B662A30"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2558" w:type="dxa"/>
            <w:vMerge/>
          </w:tcPr>
          <w:p w14:paraId="096D43EA" w14:textId="77777777" w:rsidR="00564FC2" w:rsidRDefault="00564FC2" w:rsidP="00824186">
            <w:pPr>
              <w:spacing w:after="0" w:line="240" w:lineRule="auto"/>
              <w:jc w:val="both"/>
              <w:outlineLvl w:val="0"/>
              <w:rPr>
                <w:rFonts w:ascii="Times New Roman" w:hAnsi="Times New Roman"/>
                <w:sz w:val="24"/>
                <w:szCs w:val="24"/>
              </w:rPr>
            </w:pPr>
          </w:p>
        </w:tc>
      </w:tr>
      <w:tr w:rsidR="00564FC2" w14:paraId="0F9FF86F" w14:textId="77777777" w:rsidTr="00824186">
        <w:tc>
          <w:tcPr>
            <w:tcW w:w="1728" w:type="dxa"/>
          </w:tcPr>
          <w:p w14:paraId="214AF04A"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950" w:type="dxa"/>
          </w:tcPr>
          <w:p w14:paraId="52F10CA4"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 stricter description of the number of warm anomalies to match the WMO definition (more than 5 days in a row above 5 degree Celsius more than the state-month long-term normal)</w:t>
            </w:r>
            <w:r>
              <w:rPr>
                <w:rFonts w:ascii="Times New Roman" w:hAnsi="Times New Roman"/>
                <w:sz w:val="24"/>
                <w:szCs w:val="24"/>
              </w:rPr>
              <w:fldChar w:fldCharType="begin" w:fldLock="1"/>
            </w:r>
            <w:r>
              <w:rPr>
                <w:rFonts w:ascii="Times New Roman" w:hAnsi="Times New Roman"/>
                <w:sz w:val="24"/>
                <w:szCs w:val="24"/>
              </w:rPr>
              <w:instrText>ADDIN CSL_CITATION { "citationItems" : [ { "id" : "ITEM-1", "itemData" : { "ISSN" : "1436-3798", "author" : [ { "dropping-particle" : "", "family" : "Jacob", "given" : "Daniela", "non-dropping-particle" : "", "parse-names" : false, "suffix" : "" }, { "dropping-particle" : "", "family" : "Petersen", "given" : "Juliane", "non-dropping-particle" : "", "parse-names" : false, "suffix" : "" }, { "dropping-particle" : "", "family" : "Eggert", "given" : "Bastian", "non-dropping-particle" : "", "parse-names" : false, "suffix" : "" }, { "dropping-particle" : "", "family" : "Alias", "given" : "Antoinette", "non-dropping-particle" : "", "parse-names" : false, "suffix" : "" }, { "dropping-particle" : "", "family" : "Christensen", "given" : "Ole B\u00f8ssing", "non-dropping-particle" : "", "parse-names" : false, "suffix" : "" }, { "dropping-particle" : "", "family" : "Bouwer", "given" : "Laurens M", "non-dropping-particle" : "", "parse-names" : false, "suffix" : "" }, { "dropping-particle" : "", "family" : "Braun", "given" : "Alain", "non-dropping-particle" : "", "parse-names" : false, "suffix" : "" }, { "dropping-particle" : "", "family" : "Colette", "given" : "Augustin", "non-dropping-particle" : "", "parse-names" : false, "suffix" : "" }, { "dropping-particle" : "", "family" : "D\u00e9qu\u00e9", "given" : "Michel", "non-dropping-particle" : "", "parse-names" : false, "suffix" : "" }, { "dropping-particle" : "", "family" : "Georgievski", "given" : "Goran", "non-dropping-particle" : "", "parse-names" : false, "suffix" : "" } ], "container-title" : "Regional Environmental Change", "id" : "ITEM-1", "issue" : "2", "issued" : { "date-parts" : [ [ "2014" ] ] }, "page" : "563-578", "title" : "EURO-CORDEX: new high-resolution climate change projections for European impact research", "type" : "article-journal", "volume" : "14" }, "uris" : [ "http://www.mendeley.com/documents/?uuid=f6a330d4-b2f2-4660-8976-0785ebc9c741" ] }, { "id" : "ITEM-2", "itemData" : { "ISSN" : "0936-577X", "author" : [ { "dropping-particle" : "", "family" : "Frich", "given" : "P", "non-dropping-particle" : "", "parse-names" : false, "suffix" : "" }, { "dropping-particle" : "V", "family" : "Alexander", "given" : "L", "non-dropping-particle" : "", "parse-names" : false, "suffix" : "" }, { "dropping-particle" : "", "family" : "Della-Marta", "given" : "P", "non-dropping-particle" : "", "parse-names" : false, "suffix" : "" }, { "dropping-particle" : "", "family" : "Gleason", "given" : "B", "non-dropping-particle" : "", "parse-names" : false, "suffix" : "" }, { "dropping-particle" : "", "family" : "Haylock", "given" : "M", "non-dropping-particle" : "", "parse-names" : false, "suffix" : "" }, { "dropping-particle" : "", "family" : "Tank", "given" : "A M G Klein", "non-dropping-particle" : "", "parse-names" : false, "suffix" : "" }, { "dropping-particle" : "", "family" : "Peterson", "given" : "Tom", "non-dropping-particle" : "", "parse-names" : false, "suffix" : "" } ], "container-title" : "Climate research", "id" : "ITEM-2", "issue" : "3", "issued" : { "date-parts" : [ [ "2002" ] ] }, "page" : "193-212", "title" : "Observed coherent changes in climatic extremes during the second half of the twentieth century", "type" : "article-journal", "volume" : "19" }, "uris" : [ "http://www.mendeley.com/documents/?uuid=86be72f2-b260-4f54-a341-b9a265bfab81" ] } ], "mendeley" : { "formattedCitation" : "&lt;sup&gt;20,21&lt;/sup&gt;", "plainTextFormattedCitation" : "20,21", "previouslyFormattedCitation" : "&lt;sup&gt;20,21&lt;/sup&gt;" }, "properties" : { "noteIndex" : 0 }, "schema" : "https://github.com/citation-style-language/schema/raw/master/csl-citation.json" }</w:instrText>
            </w:r>
            <w:r>
              <w:rPr>
                <w:rFonts w:ascii="Times New Roman" w:hAnsi="Times New Roman"/>
                <w:sz w:val="24"/>
                <w:szCs w:val="24"/>
              </w:rPr>
              <w:fldChar w:fldCharType="separate"/>
            </w:r>
            <w:r w:rsidRPr="00D11D68">
              <w:rPr>
                <w:rFonts w:ascii="Times New Roman" w:hAnsi="Times New Roman"/>
                <w:noProof/>
                <w:sz w:val="24"/>
                <w:szCs w:val="24"/>
                <w:vertAlign w:val="superscript"/>
              </w:rPr>
              <w:t>20,21</w:t>
            </w:r>
            <w:r>
              <w:rPr>
                <w:rFonts w:ascii="Times New Roman" w:hAnsi="Times New Roman"/>
                <w:sz w:val="24"/>
                <w:szCs w:val="24"/>
              </w:rPr>
              <w:fldChar w:fldCharType="end"/>
            </w:r>
          </w:p>
        </w:tc>
        <w:tc>
          <w:tcPr>
            <w:tcW w:w="2558" w:type="dxa"/>
            <w:vMerge/>
          </w:tcPr>
          <w:p w14:paraId="047ECD8B" w14:textId="77777777" w:rsidR="00564FC2" w:rsidRDefault="00564FC2" w:rsidP="00824186">
            <w:pPr>
              <w:spacing w:after="0" w:line="240" w:lineRule="auto"/>
              <w:jc w:val="both"/>
              <w:outlineLvl w:val="0"/>
              <w:rPr>
                <w:rFonts w:ascii="Times New Roman" w:hAnsi="Times New Roman"/>
                <w:sz w:val="24"/>
                <w:szCs w:val="24"/>
              </w:rPr>
            </w:pPr>
          </w:p>
        </w:tc>
      </w:tr>
      <w:tr w:rsidR="00564FC2" w14:paraId="425960EB" w14:textId="77777777" w:rsidTr="00824186">
        <w:tc>
          <w:tcPr>
            <w:tcW w:w="1728" w:type="dxa"/>
          </w:tcPr>
          <w:p w14:paraId="070A70E0"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950" w:type="dxa"/>
          </w:tcPr>
          <w:p w14:paraId="3698FDD8"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558" w:type="dxa"/>
            <w:vMerge/>
          </w:tcPr>
          <w:p w14:paraId="264F115A" w14:textId="77777777" w:rsidR="00564FC2" w:rsidRDefault="00564FC2" w:rsidP="00824186">
            <w:pPr>
              <w:spacing w:after="0" w:line="240" w:lineRule="auto"/>
              <w:jc w:val="both"/>
              <w:outlineLvl w:val="0"/>
              <w:rPr>
                <w:rFonts w:ascii="Times New Roman" w:hAnsi="Times New Roman"/>
                <w:sz w:val="24"/>
                <w:szCs w:val="24"/>
              </w:rPr>
            </w:pPr>
          </w:p>
        </w:tc>
      </w:tr>
      <w:tr w:rsidR="00564FC2" w14:paraId="66B303F0" w14:textId="77777777" w:rsidTr="000259CD">
        <w:trPr>
          <w:trHeight w:val="1142"/>
        </w:trPr>
        <w:tc>
          <w:tcPr>
            <w:tcW w:w="1728" w:type="dxa"/>
          </w:tcPr>
          <w:p w14:paraId="79E7EC30"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950" w:type="dxa"/>
          </w:tcPr>
          <w:p w14:paraId="515CDEF4"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2558" w:type="dxa"/>
            <w:vMerge/>
          </w:tcPr>
          <w:p w14:paraId="72E217AC" w14:textId="77777777" w:rsidR="00564FC2" w:rsidRDefault="00564FC2" w:rsidP="00824186">
            <w:pPr>
              <w:spacing w:after="0" w:line="240" w:lineRule="auto"/>
              <w:jc w:val="both"/>
              <w:outlineLvl w:val="0"/>
              <w:rPr>
                <w:rFonts w:ascii="Times New Roman" w:hAnsi="Times New Roman"/>
                <w:sz w:val="24"/>
                <w:szCs w:val="24"/>
              </w:rPr>
            </w:pPr>
          </w:p>
        </w:tc>
      </w:tr>
      <w:tr w:rsidR="00564FC2" w14:paraId="5851020A" w14:textId="77777777" w:rsidTr="00824186">
        <w:tc>
          <w:tcPr>
            <w:tcW w:w="1728" w:type="dxa"/>
          </w:tcPr>
          <w:p w14:paraId="7CAB0219"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950" w:type="dxa"/>
          </w:tcPr>
          <w:p w14:paraId="477C7936"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 stricter description of the number of cold anomalies to match the WMO definition (more than 5 days in a row below 5 degree Celsius less than the state-month long-term normal)</w:t>
            </w:r>
            <w:r>
              <w:rPr>
                <w:rFonts w:ascii="Times New Roman" w:hAnsi="Times New Roman"/>
                <w:sz w:val="24"/>
                <w:szCs w:val="24"/>
              </w:rPr>
              <w:fldChar w:fldCharType="begin" w:fldLock="1"/>
            </w:r>
            <w:r>
              <w:rPr>
                <w:rFonts w:ascii="Times New Roman" w:hAnsi="Times New Roman"/>
                <w:sz w:val="24"/>
                <w:szCs w:val="24"/>
              </w:rPr>
              <w:instrText>ADDIN CSL_CITATION { "citationItems" : [ { "id" : "ITEM-1", "itemData" : { "ISSN" : "1436-3798", "author" : [ { "dropping-particle" : "", "family" : "Jacob", "given" : "Daniela", "non-dropping-particle" : "", "parse-names" : false, "suffix" : "" }, { "dropping-particle" : "", "family" : "Petersen", "given" : "Juliane", "non-dropping-particle" : "", "parse-names" : false, "suffix" : "" }, { "dropping-particle" : "", "family" : "Eggert", "given" : "Bastian", "non-dropping-particle" : "", "parse-names" : false, "suffix" : "" }, { "dropping-particle" : "", "family" : "Alias", "given" : "Antoinette", "non-dropping-particle" : "", "parse-names" : false, "suffix" : "" }, { "dropping-particle" : "", "family" : "Christensen", "given" : "Ole B\u00f8ssing", "non-dropping-particle" : "", "parse-names" : false, "suffix" : "" }, { "dropping-particle" : "", "family" : "Bouwer", "given" : "Laurens M", "non-dropping-particle" : "", "parse-names" : false, "suffix" : "" }, { "dropping-particle" : "", "family" : "Braun", "given" : "Alain", "non-dropping-particle" : "", "parse-names" : false, "suffix" : "" }, { "dropping-particle" : "", "family" : "Colette", "given" : "Augustin", "non-dropping-particle" : "", "parse-names" : false, "suffix" : "" }, { "dropping-particle" : "", "family" : "D\u00e9qu\u00e9", "given" : "Michel", "non-dropping-particle" : "", "parse-names" : false, "suffix" : "" }, { "dropping-particle" : "", "family" : "Georgievski", "given" : "Goran", "non-dropping-particle" : "", "parse-names" : false, "suffix" : "" } ], "container-title" : "Regional Environmental Change", "id" : "ITEM-1", "issue" : "2", "issued" : { "date-parts" : [ [ "2014" ] ] }, "page" : "563-578", "title" : "EURO-CORDEX: new high-resolution climate change projections for European impact research", "type" : "article-journal", "volume" : "14" }, "uris" : [ "http://www.mendeley.com/documents/?uuid=f6a330d4-b2f2-4660-8976-0785ebc9c741" ] }, { "id" : "ITEM-2", "itemData" : { "ISSN" : "0936-577X", "author" : [ { "dropping-particle" : "", "family" : "Frich", "given" : "P", "non-dropping-particle" : "", "parse-names" : false, "suffix" : "" }, { "dropping-particle" : "V", "family" : "Alexander", "given" : "L", "non-dropping-particle" : "", "parse-names" : false, "suffix" : "" }, { "dropping-particle" : "", "family" : "Della-Marta", "given" : "P", "non-dropping-particle" : "", "parse-names" : false, "suffix" : "" }, { "dropping-particle" : "", "family" : "Gleason", "given" : "B", "non-dropping-particle" : "", "parse-names" : false, "suffix" : "" }, { "dropping-particle" : "", "family" : "Haylock", "given" : "M", "non-dropping-particle" : "", "parse-names" : false, "suffix" : "" }, { "dropping-particle" : "", "family" : "Tank", "given" : "A M G Klein", "non-dropping-particle" : "", "parse-names" : false, "suffix" : "" }, { "dropping-particle" : "", "family" : "Peterson", "given" : "Tom", "non-dropping-particle" : "", "parse-names" : false, "suffix" : "" } ], "container-title" : "Climate research", "id" : "ITEM-2", "issue" : "3", "issued" : { "date-parts" : [ [ "2002" ] ] }, "page" : "193-212", "title" : "Observed coherent changes in climatic extremes during the second half of the twentieth century", "type" : "article-journal", "volume" : "19" }, "uris" : [ "http://www.mendeley.com/documents/?uuid=86be72f2-b260-4f54-a341-b9a265bfab81" ] } ], "mendeley" : { "formattedCitation" : "&lt;sup&gt;20,21&lt;/sup&gt;", "plainTextFormattedCitation" : "20,21", "previouslyFormattedCitation" : "&lt;sup&gt;20,21&lt;/sup&gt;" }, "properties" : { "noteIndex" : 0 }, "schema" : "https://github.com/citation-style-language/schema/raw/master/csl-citation.json" }</w:instrText>
            </w:r>
            <w:r>
              <w:rPr>
                <w:rFonts w:ascii="Times New Roman" w:hAnsi="Times New Roman"/>
                <w:sz w:val="24"/>
                <w:szCs w:val="24"/>
              </w:rPr>
              <w:fldChar w:fldCharType="separate"/>
            </w:r>
            <w:r w:rsidRPr="00D11D68">
              <w:rPr>
                <w:rFonts w:ascii="Times New Roman" w:hAnsi="Times New Roman"/>
                <w:noProof/>
                <w:sz w:val="24"/>
                <w:szCs w:val="24"/>
                <w:vertAlign w:val="superscript"/>
              </w:rPr>
              <w:t>20,21</w:t>
            </w:r>
            <w:r>
              <w:rPr>
                <w:rFonts w:ascii="Times New Roman" w:hAnsi="Times New Roman"/>
                <w:sz w:val="24"/>
                <w:szCs w:val="24"/>
              </w:rPr>
              <w:fldChar w:fldCharType="end"/>
            </w:r>
          </w:p>
        </w:tc>
        <w:tc>
          <w:tcPr>
            <w:tcW w:w="2558" w:type="dxa"/>
            <w:vMerge/>
          </w:tcPr>
          <w:p w14:paraId="0D42D779" w14:textId="77777777" w:rsidR="00564FC2" w:rsidRDefault="00564FC2" w:rsidP="00824186">
            <w:pPr>
              <w:spacing w:after="0" w:line="240" w:lineRule="auto"/>
              <w:jc w:val="both"/>
              <w:outlineLvl w:val="0"/>
              <w:rPr>
                <w:rFonts w:ascii="Times New Roman" w:hAnsi="Times New Roman"/>
                <w:sz w:val="24"/>
                <w:szCs w:val="24"/>
              </w:rPr>
            </w:pPr>
          </w:p>
        </w:tc>
      </w:tr>
      <w:tr w:rsidR="00564FC2" w14:paraId="0E2AF609" w14:textId="77777777" w:rsidTr="00824186">
        <w:tc>
          <w:tcPr>
            <w:tcW w:w="1728" w:type="dxa"/>
          </w:tcPr>
          <w:p w14:paraId="36C8259B"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950" w:type="dxa"/>
          </w:tcPr>
          <w:p w14:paraId="37577B55"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days changing by 5 or more degrees Celsius from the previous day</w:t>
            </w:r>
          </w:p>
        </w:tc>
        <w:tc>
          <w:tcPr>
            <w:tcW w:w="2558" w:type="dxa"/>
          </w:tcPr>
          <w:p w14:paraId="3223456B"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changes in variability of weather may affect human health</w:t>
            </w: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bookmarkStart w:id="1" w:name="_GoBack"/>
      <w:bookmarkEnd w:id="1"/>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42F9F49"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"&lt;sup&gt;17&lt;/sup&gt;", "plainTextFormattedCitation" : "17", "previouslyFormattedCitation" : "&lt;sup&gt;17&lt;/sup&gt;"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17</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"&lt;sup&gt;18&lt;/sup&gt;", "plainTextFormattedCitation" : "18", "previouslyFormattedCitation" : "&lt;sup&gt;18&lt;/sup&gt;"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18</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77D12EEB"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"&lt;sup&gt;19&lt;/sup&gt;", "plainTextFormattedCitation" : "19", "previouslyFormattedCitation" : "&lt;sup&gt;19&lt;/sup&gt;"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19</w:t>
      </w:r>
      <w:r w:rsidR="00207B14">
        <w:rPr>
          <w:rFonts w:ascii="Times New Roman" w:hAnsi="Times New Roman"/>
          <w:sz w:val="24"/>
          <w:szCs w:val="24"/>
        </w:rPr>
        <w:fldChar w:fldCharType="end"/>
      </w:r>
      <w:r w:rsidR="00207B14">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25BE16A0" w14:textId="18141EBA" w:rsidR="0091337B" w:rsidRPr="00B46F83" w:rsidRDefault="0091337B" w:rsidP="00E41099">
      <w:pPr>
        <w:spacing w:after="0" w:line="480" w:lineRule="auto"/>
        <w:jc w:val="both"/>
        <w:outlineLvl w:val="0"/>
        <w:rPr>
          <w:rFonts w:ascii="Times New Roman" w:hAnsi="Times New Roman"/>
          <w:color w:val="000000" w:themeColor="text1"/>
          <w:sz w:val="24"/>
          <w:szCs w:val="24"/>
        </w:rPr>
      </w:pP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22A6F0EF" w14:textId="59802CE8" w:rsidR="003464A7" w:rsidRDefault="00F8696F" w:rsidP="00C33FFB">
      <w:pPr>
        <w:spacing w:after="0" w:line="480" w:lineRule="auto"/>
        <w:jc w:val="both"/>
        <w:rPr>
          <w:rFonts w:ascii="Times New Roman" w:hAnsi="Times New Roman"/>
          <w:sz w:val="24"/>
          <w:szCs w:val="24"/>
        </w:rPr>
      </w:pPr>
      <w:r>
        <w:rPr>
          <w:rFonts w:ascii="Times New Roman" w:hAnsi="Times New Roman"/>
          <w:sz w:val="24"/>
          <w:szCs w:val="24"/>
        </w:rPr>
        <w:t xml:space="preserve">Meanc results </w:t>
      </w:r>
      <w:r w:rsidR="00ED0AAC">
        <w:rPr>
          <w:rFonts w:ascii="Times New Roman" w:hAnsi="Times New Roman"/>
          <w:sz w:val="24"/>
          <w:szCs w:val="24"/>
        </w:rPr>
        <w:t xml:space="preserve">show no significant 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453A9A">
        <w:rPr>
          <w:rFonts w:ascii="Times New Roman" w:hAnsi="Times New Roman"/>
          <w:sz w:val="24"/>
          <w:szCs w:val="24"/>
        </w:rPr>
        <w:t xml:space="preserve"> for both sexes (Figure XXX).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istinguishable risk from 15-24 and above. Warmer weather increased risk to men throughout the year, which is d</w:t>
      </w:r>
      <w:r w:rsidR="00AC2FDE">
        <w:rPr>
          <w:rFonts w:ascii="Times New Roman" w:hAnsi="Times New Roman"/>
          <w:sz w:val="24"/>
          <w:szCs w:val="24"/>
        </w:rPr>
        <w:t>istinct from the risk of women &lt;&lt;&lt;numbers?&gt;&gt;&gt;&gt;</w:t>
      </w:r>
      <w:r w:rsidR="00B001EE">
        <w:rPr>
          <w:rFonts w:ascii="Times New Roman" w:hAnsi="Times New Roman"/>
          <w:sz w:val="24"/>
          <w:szCs w:val="24"/>
        </w:rPr>
        <w:t xml:space="preserve">. This increase in risk for men </w:t>
      </w:r>
      <w:r w:rsidR="00CB5002">
        <w:rPr>
          <w:rFonts w:ascii="Times New Roman" w:hAnsi="Times New Roman"/>
          <w:sz w:val="24"/>
          <w:szCs w:val="24"/>
        </w:rPr>
        <w:t>tapers off for age groups of 65 and over</w:t>
      </w:r>
      <w:r w:rsidR="00B001EE">
        <w:rPr>
          <w:rFonts w:ascii="Times New Roman" w:hAnsi="Times New Roman"/>
          <w:sz w:val="24"/>
          <w:szCs w:val="24"/>
        </w:rPr>
        <w:t xml:space="preserve">, where women </w:t>
      </w:r>
      <w:r w:rsidR="00B17B1A">
        <w:rPr>
          <w:rFonts w:ascii="Times New Roman" w:hAnsi="Times New Roman"/>
          <w:sz w:val="24"/>
          <w:szCs w:val="24"/>
        </w:rPr>
        <w:t xml:space="preserve">possess a generally more pronounced risk variation, with up </w:t>
      </w:r>
      <w:r w:rsidR="00CD0A63">
        <w:rPr>
          <w:rFonts w:ascii="Times New Roman" w:hAnsi="Times New Roman"/>
          <w:sz w:val="24"/>
          <w:szCs w:val="24"/>
        </w:rPr>
        <w:t>to XX% (XX – XX)</w:t>
      </w:r>
      <w:r w:rsidR="002E3F81">
        <w:rPr>
          <w:rFonts w:ascii="Times New Roman" w:hAnsi="Times New Roman"/>
          <w:sz w:val="24"/>
          <w:szCs w:val="24"/>
        </w:rPr>
        <w:t xml:space="preserve"> in the summer months increased risk, but a significantly decreased risk in winter months (XX%).</w:t>
      </w:r>
      <w:r w:rsidR="003464A7">
        <w:rPr>
          <w:rFonts w:ascii="Times New Roman" w:hAnsi="Times New Roman"/>
          <w:sz w:val="24"/>
          <w:szCs w:val="24"/>
        </w:rPr>
        <w:t xml:space="preserve"> 10percc and 90percc were consistent with </w:t>
      </w:r>
      <w:r w:rsidR="00762ABB">
        <w:rPr>
          <w:rFonts w:ascii="Times New Roman" w:hAnsi="Times New Roman"/>
          <w:sz w:val="24"/>
          <w:szCs w:val="24"/>
        </w:rPr>
        <w:t>Meanc, with peak values in (Figure XX and Figure XX)</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307E7791" w14:textId="208CD025" w:rsidR="00EF16B2"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24593C">
        <w:rPr>
          <w:rFonts w:ascii="Times New Roman" w:hAnsi="Times New Roman"/>
          <w:sz w:val="24"/>
          <w:szCs w:val="24"/>
        </w:rPr>
        <w:t>Warmanom1</w:t>
      </w:r>
      <w:r>
        <w:rPr>
          <w:rFonts w:ascii="Times New Roman" w:hAnsi="Times New Roman"/>
          <w:sz w:val="24"/>
          <w:szCs w:val="24"/>
        </w:rPr>
        <w:t xml:space="preserve"> displayed a more exaggerated pattern of Meanc, but with up to a XX% increase (XX – XX) in risk in summer months and XX% decrease (XX – XX) for winter months (</w:t>
      </w:r>
      <w:r w:rsidR="00217529">
        <w:rPr>
          <w:rFonts w:ascii="Times New Roman" w:hAnsi="Times New Roman"/>
          <w:sz w:val="24"/>
          <w:szCs w:val="24"/>
        </w:rPr>
        <w:t>XX –</w:t>
      </w:r>
      <w:r w:rsidR="009A5D28">
        <w:rPr>
          <w:rFonts w:ascii="Times New Roman" w:hAnsi="Times New Roman"/>
          <w:sz w:val="24"/>
          <w:szCs w:val="24"/>
        </w:rPr>
        <w:t xml:space="preserve"> XX</w:t>
      </w:r>
      <w:r w:rsidR="00217529">
        <w:rPr>
          <w:rFonts w:ascii="Times New Roman" w:hAnsi="Times New Roman"/>
          <w:sz w:val="24"/>
          <w:szCs w:val="24"/>
        </w:rPr>
        <w:t>) for both sexes for 55 and over per increasing number of anomalous spells.</w:t>
      </w:r>
      <w:r w:rsidR="00C07275">
        <w:rPr>
          <w:rFonts w:ascii="Times New Roman" w:hAnsi="Times New Roman"/>
          <w:sz w:val="24"/>
          <w:szCs w:val="24"/>
        </w:rPr>
        <w:t xml:space="preserve"> There were wide uncertainties in the 5-14 groups due to the relative lack of deaths in this group when compared with other ages</w:t>
      </w:r>
      <w:r w:rsidR="00004888">
        <w:rPr>
          <w:rFonts w:ascii="Times New Roman" w:hAnsi="Times New Roman"/>
          <w:sz w:val="24"/>
          <w:szCs w:val="24"/>
        </w:rPr>
        <w:t xml:space="preserve">. </w:t>
      </w:r>
      <w:r w:rsidR="0097561D">
        <w:rPr>
          <w:rFonts w:ascii="Times New Roman" w:hAnsi="Times New Roman"/>
          <w:sz w:val="24"/>
          <w:szCs w:val="24"/>
        </w:rPr>
        <w:t>For Warmanom2, a</w:t>
      </w:r>
      <w:r w:rsidR="00615A63">
        <w:rPr>
          <w:rFonts w:ascii="Times New Roman" w:hAnsi="Times New Roman"/>
          <w:sz w:val="24"/>
          <w:szCs w:val="24"/>
        </w:rPr>
        <w:t>s with Meanc</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6C19F5">
        <w:rPr>
          <w:rFonts w:ascii="Times New Roman" w:hAnsi="Times New Roman"/>
          <w:sz w:val="24"/>
          <w:szCs w:val="24"/>
        </w:rPr>
        <w:t xml:space="preserve">Large uncertainties dominate </w:t>
      </w:r>
      <w:r w:rsidR="00162988">
        <w:rPr>
          <w:rFonts w:ascii="Times New Roman" w:hAnsi="Times New Roman"/>
          <w:sz w:val="24"/>
          <w:szCs w:val="24"/>
        </w:rPr>
        <w:t xml:space="preserve">Warmanom3 </w:t>
      </w:r>
      <w:r w:rsidR="006C19F5">
        <w:rPr>
          <w:rFonts w:ascii="Times New Roman" w:hAnsi="Times New Roman"/>
          <w:sz w:val="24"/>
          <w:szCs w:val="24"/>
        </w:rPr>
        <w:t>due to the rarity of the events</w:t>
      </w:r>
      <w:r w:rsidR="00F45468">
        <w:rPr>
          <w:rFonts w:ascii="Times New Roman" w:hAnsi="Times New Roman"/>
          <w:sz w:val="24"/>
          <w:szCs w:val="24"/>
        </w:rPr>
        <w:t>. The definition of the WMO-derived heat anomaly is essentially plucked from the air.</w:t>
      </w:r>
    </w:p>
    <w:p w14:paraId="6B7AC32B" w14:textId="77777777" w:rsidR="00F667B5" w:rsidRDefault="00F667B5" w:rsidP="005A7A30">
      <w:pPr>
        <w:spacing w:after="0" w:line="240" w:lineRule="auto"/>
        <w:jc w:val="both"/>
        <w:rPr>
          <w:rFonts w:ascii="Times New Roman" w:hAnsi="Times New Roman"/>
          <w:sz w:val="24"/>
          <w:szCs w:val="24"/>
        </w:rPr>
      </w:pPr>
    </w:p>
    <w:p w14:paraId="5E2F4DE2" w14:textId="077B86B1" w:rsidR="005A7A30"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(Coldanom1, Coldanom2, Coldanom3)</w:t>
      </w:r>
      <w:r w:rsidR="00C62870">
        <w:rPr>
          <w:rFonts w:ascii="Times New Roman" w:hAnsi="Times New Roman"/>
          <w:sz w:val="24"/>
          <w:szCs w:val="24"/>
        </w:rPr>
        <w:t xml:space="preserve">, like warm anomalies, possess no significant changes for </w:t>
      </w:r>
      <w:r>
        <w:rPr>
          <w:rFonts w:ascii="Times New Roman" w:hAnsi="Times New Roman"/>
          <w:sz w:val="24"/>
          <w:szCs w:val="24"/>
        </w:rPr>
        <w:t xml:space="preserve">children and infants.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2D1682">
        <w:rPr>
          <w:rFonts w:ascii="Times New Roman" w:hAnsi="Times New Roman"/>
          <w:sz w:val="24"/>
          <w:szCs w:val="24"/>
        </w:rPr>
        <w:t>ummer months &lt;&lt;&lt;V pattern&gt;&gt;&gt;.</w:t>
      </w:r>
      <w:r w:rsidR="00003D82">
        <w:rPr>
          <w:rFonts w:ascii="Times New Roman" w:hAnsi="Times New Roman"/>
          <w:sz w:val="24"/>
          <w:szCs w:val="24"/>
        </w:rPr>
        <w:t xml:space="preserve"> The largest significant change in summer months </w:t>
      </w:r>
      <w:r w:rsidR="00E82AC6">
        <w:rPr>
          <w:rFonts w:ascii="Times New Roman" w:hAnsi="Times New Roman"/>
          <w:sz w:val="24"/>
          <w:szCs w:val="24"/>
        </w:rPr>
        <w:t xml:space="preserve">could be up to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357A10">
        <w:rPr>
          <w:rFonts w:ascii="Times New Roman" w:eastAsia="Times New Roman" w:hAnsi="Times New Roman"/>
          <w:color w:val="222222"/>
          <w:sz w:val="24"/>
          <w:szCs w:val="24"/>
          <w:shd w:val="clear" w:color="auto" w:fill="FFFFFF"/>
          <w:lang w:eastAsia="en-GB"/>
        </w:rPr>
        <w:t xml:space="preserve">. Again, Coldanom3 possesses large uncertainties bounds due to the rareness of the events as defined here.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3FA82CB5"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For large amounts of changing temperature from one day to the next, Daysch5, there is no clear pattern for age or sex &lt;&lt;&lt;or am I being unfair because it’s in days and not per degree equivalent?&gt;&gt;&gt;</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3497FD9" w14:textId="2D3D0911"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9E898AF" w14:textId="01C90E26" w:rsidR="00564FC2" w:rsidRPr="00564FC2" w:rsidRDefault="00A55581"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564FC2" w:rsidRPr="00564FC2">
        <w:rPr>
          <w:rFonts w:ascii="Times New Roman" w:eastAsia="Times New Roman" w:hAnsi="Times New Roman"/>
          <w:noProof/>
          <w:sz w:val="20"/>
        </w:rPr>
        <w:t>1</w:t>
      </w:r>
      <w:r w:rsidR="00564FC2" w:rsidRPr="00564FC2">
        <w:rPr>
          <w:rFonts w:ascii="Times New Roman" w:eastAsia="Times New Roman" w:hAnsi="Times New Roman"/>
          <w:noProof/>
          <w:sz w:val="20"/>
        </w:rPr>
        <w:tab/>
        <w:t>Anderson BG, Bell ML. Weather-Related Mortality: How Heat, Cold, and Heat Waves Affect Mortality in the United States. DOI:10.1097/EDE.0b013e318190ee08.</w:t>
      </w:r>
    </w:p>
    <w:p w14:paraId="0B361E3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2</w:t>
      </w:r>
      <w:r w:rsidRPr="00564FC2">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564FC2">
        <w:rPr>
          <w:rFonts w:ascii="Times New Roman" w:eastAsia="Times New Roman" w:hAnsi="Times New Roman"/>
          <w:b/>
          <w:bCs/>
          <w:noProof/>
          <w:sz w:val="20"/>
        </w:rPr>
        <w:t>1200</w:t>
      </w:r>
      <w:r w:rsidRPr="00564FC2">
        <w:rPr>
          <w:rFonts w:ascii="Times New Roman" w:eastAsia="Times New Roman" w:hAnsi="Times New Roman"/>
          <w:noProof/>
          <w:sz w:val="20"/>
        </w:rPr>
        <w:t>: 1200–7.</w:t>
      </w:r>
    </w:p>
    <w:p w14:paraId="3632A12A"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3</w:t>
      </w:r>
      <w:r w:rsidRPr="00564FC2">
        <w:rPr>
          <w:rFonts w:ascii="Times New Roman" w:eastAsia="Times New Roman" w:hAnsi="Times New Roman"/>
          <w:noProof/>
          <w:sz w:val="20"/>
        </w:rPr>
        <w:tab/>
        <w:t xml:space="preserve">Change IPOC. IPCC. </w:t>
      </w:r>
      <w:r w:rsidRPr="00564FC2">
        <w:rPr>
          <w:rFonts w:ascii="Times New Roman" w:eastAsia="Times New Roman" w:hAnsi="Times New Roman"/>
          <w:i/>
          <w:iCs/>
          <w:noProof/>
          <w:sz w:val="20"/>
        </w:rPr>
        <w:t>Clim Chang</w:t>
      </w:r>
      <w:r w:rsidRPr="00564FC2">
        <w:rPr>
          <w:rFonts w:ascii="Times New Roman" w:eastAsia="Times New Roman" w:hAnsi="Times New Roman"/>
          <w:noProof/>
          <w:sz w:val="20"/>
        </w:rPr>
        <w:t xml:space="preserve"> 2014.</w:t>
      </w:r>
    </w:p>
    <w:p w14:paraId="4F5D990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4</w:t>
      </w:r>
      <w:r w:rsidRPr="00564FC2">
        <w:rPr>
          <w:rFonts w:ascii="Times New Roman" w:eastAsia="Times New Roman" w:hAnsi="Times New Roman"/>
          <w:noProof/>
          <w:sz w:val="20"/>
        </w:rPr>
        <w:tab/>
        <w:t xml:space="preserve">Meehl GA, Tebaldi C. More intense, more frequent, and longer lasting heat waves in the 21st century. </w:t>
      </w:r>
      <w:r w:rsidRPr="00564FC2">
        <w:rPr>
          <w:rFonts w:ascii="Times New Roman" w:eastAsia="Times New Roman" w:hAnsi="Times New Roman"/>
          <w:i/>
          <w:iCs/>
          <w:noProof/>
          <w:sz w:val="20"/>
        </w:rPr>
        <w:t>Science (80- )</w:t>
      </w:r>
      <w:r w:rsidRPr="00564FC2">
        <w:rPr>
          <w:rFonts w:ascii="Times New Roman" w:eastAsia="Times New Roman" w:hAnsi="Times New Roman"/>
          <w:noProof/>
          <w:sz w:val="20"/>
        </w:rPr>
        <w:t xml:space="preserve"> 2004; </w:t>
      </w:r>
      <w:r w:rsidRPr="00564FC2">
        <w:rPr>
          <w:rFonts w:ascii="Times New Roman" w:eastAsia="Times New Roman" w:hAnsi="Times New Roman"/>
          <w:b/>
          <w:bCs/>
          <w:noProof/>
          <w:sz w:val="20"/>
        </w:rPr>
        <w:t>305</w:t>
      </w:r>
      <w:r w:rsidRPr="00564FC2">
        <w:rPr>
          <w:rFonts w:ascii="Times New Roman" w:eastAsia="Times New Roman" w:hAnsi="Times New Roman"/>
          <w:noProof/>
          <w:sz w:val="20"/>
        </w:rPr>
        <w:t>: 994–7.</w:t>
      </w:r>
    </w:p>
    <w:p w14:paraId="54C49A67"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5</w:t>
      </w:r>
      <w:r w:rsidRPr="00564FC2">
        <w:rPr>
          <w:rFonts w:ascii="Times New Roman" w:eastAsia="Times New Roman" w:hAnsi="Times New Roman"/>
          <w:noProof/>
          <w:sz w:val="20"/>
        </w:rPr>
        <w:tab/>
        <w:t xml:space="preserve">Watts N, Adger WN, Agnolucci P,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Health and climate change: policy responses to protect public health.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2015; </w:t>
      </w:r>
      <w:r w:rsidRPr="00564FC2">
        <w:rPr>
          <w:rFonts w:ascii="Times New Roman" w:eastAsia="Times New Roman" w:hAnsi="Times New Roman"/>
          <w:b/>
          <w:bCs/>
          <w:noProof/>
          <w:sz w:val="20"/>
        </w:rPr>
        <w:t>386</w:t>
      </w:r>
      <w:r w:rsidRPr="00564FC2">
        <w:rPr>
          <w:rFonts w:ascii="Times New Roman" w:eastAsia="Times New Roman" w:hAnsi="Times New Roman"/>
          <w:noProof/>
          <w:sz w:val="20"/>
        </w:rPr>
        <w:t>: NIL_85-NIL_137.</w:t>
      </w:r>
    </w:p>
    <w:p w14:paraId="15643AB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6</w:t>
      </w:r>
      <w:r w:rsidRPr="00564FC2">
        <w:rPr>
          <w:rFonts w:ascii="Times New Roman" w:eastAsia="Times New Roman" w:hAnsi="Times New Roman"/>
          <w:noProof/>
          <w:sz w:val="20"/>
        </w:rPr>
        <w:tab/>
        <w:t xml:space="preserve">Costello A, Abbas M, Allen A,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Managing the health effects of climate change.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2009; </w:t>
      </w:r>
      <w:r w:rsidRPr="00564FC2">
        <w:rPr>
          <w:rFonts w:ascii="Times New Roman" w:eastAsia="Times New Roman" w:hAnsi="Times New Roman"/>
          <w:b/>
          <w:bCs/>
          <w:noProof/>
          <w:sz w:val="20"/>
        </w:rPr>
        <w:t>373</w:t>
      </w:r>
      <w:r w:rsidRPr="00564FC2">
        <w:rPr>
          <w:rFonts w:ascii="Times New Roman" w:eastAsia="Times New Roman" w:hAnsi="Times New Roman"/>
          <w:noProof/>
          <w:sz w:val="20"/>
        </w:rPr>
        <w:t>: 1693–733.</w:t>
      </w:r>
    </w:p>
    <w:p w14:paraId="412E058E"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7</w:t>
      </w:r>
      <w:r w:rsidRPr="00564FC2">
        <w:rPr>
          <w:rFonts w:ascii="Times New Roman" w:eastAsia="Times New Roman" w:hAnsi="Times New Roman"/>
          <w:noProof/>
          <w:sz w:val="20"/>
        </w:rPr>
        <w:tab/>
        <w:t xml:space="preserve">Watts N, Adger WN, Ayeb-Karlsson S,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The Lancet Countdown: tracking progress on health and climate change.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389</w:t>
      </w:r>
      <w:r w:rsidRPr="00564FC2">
        <w:rPr>
          <w:rFonts w:ascii="Times New Roman" w:eastAsia="Times New Roman" w:hAnsi="Times New Roman"/>
          <w:noProof/>
          <w:sz w:val="20"/>
        </w:rPr>
        <w:t>: 1151–64.</w:t>
      </w:r>
    </w:p>
    <w:p w14:paraId="1D97E876"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8</w:t>
      </w:r>
      <w:r w:rsidRPr="00564FC2">
        <w:rPr>
          <w:rFonts w:ascii="Times New Roman" w:eastAsia="Times New Roman" w:hAnsi="Times New Roman"/>
          <w:noProof/>
          <w:sz w:val="20"/>
        </w:rPr>
        <w:tab/>
        <w:t>Assembly UNG. Transforming our world: the 2030 Agenda for Sustainable Development. 2015. internal-pdf://228.60.152.88/N1529189.pdf.</w:t>
      </w:r>
    </w:p>
    <w:p w14:paraId="67BDC27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9</w:t>
      </w:r>
      <w:r w:rsidRPr="00564FC2">
        <w:rPr>
          <w:rFonts w:ascii="Times New Roman" w:eastAsia="Times New Roman" w:hAnsi="Times New Roman"/>
          <w:noProof/>
          <w:sz w:val="20"/>
        </w:rPr>
        <w:tab/>
        <w:t xml:space="preserve">Mora C, Dousset B, Caldwell IR,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Global risk of deadly heat. </w:t>
      </w:r>
      <w:r w:rsidRPr="00564FC2">
        <w:rPr>
          <w:rFonts w:ascii="Times New Roman" w:eastAsia="Times New Roman" w:hAnsi="Times New Roman"/>
          <w:i/>
          <w:iCs/>
          <w:noProof/>
          <w:sz w:val="20"/>
        </w:rPr>
        <w:t>Nat Clim Chang</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7</w:t>
      </w:r>
      <w:r w:rsidRPr="00564FC2">
        <w:rPr>
          <w:rFonts w:ascii="Times New Roman" w:eastAsia="Times New Roman" w:hAnsi="Times New Roman"/>
          <w:noProof/>
          <w:sz w:val="20"/>
        </w:rPr>
        <w:t>: 501–6.</w:t>
      </w:r>
    </w:p>
    <w:p w14:paraId="75DA59FF"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10</w:t>
      </w:r>
      <w:r w:rsidRPr="00564FC2">
        <w:rPr>
          <w:rFonts w:ascii="Times New Roman" w:eastAsia="Times New Roman" w:hAnsi="Times New Roman"/>
          <w:noProof/>
          <w:sz w:val="20"/>
        </w:rPr>
        <w:tab/>
        <w:t xml:space="preserve">Jones B, O’Neill BC, McDaniel L, McGinnis S, Mearns LO, Tebaldi C. Future population exposure to US heat extremes. </w:t>
      </w:r>
      <w:r w:rsidRPr="00564FC2">
        <w:rPr>
          <w:rFonts w:ascii="Times New Roman" w:eastAsia="Times New Roman" w:hAnsi="Times New Roman"/>
          <w:i/>
          <w:iCs/>
          <w:noProof/>
          <w:sz w:val="20"/>
        </w:rPr>
        <w:t>Nat Clim Chang</w:t>
      </w:r>
      <w:r w:rsidRPr="00564FC2">
        <w:rPr>
          <w:rFonts w:ascii="Times New Roman" w:eastAsia="Times New Roman" w:hAnsi="Times New Roman"/>
          <w:noProof/>
          <w:sz w:val="20"/>
        </w:rPr>
        <w:t xml:space="preserve"> 2015; </w:t>
      </w:r>
      <w:r w:rsidRPr="00564FC2">
        <w:rPr>
          <w:rFonts w:ascii="Times New Roman" w:eastAsia="Times New Roman" w:hAnsi="Times New Roman"/>
          <w:b/>
          <w:bCs/>
          <w:noProof/>
          <w:sz w:val="20"/>
        </w:rPr>
        <w:t>5</w:t>
      </w:r>
      <w:r w:rsidRPr="00564FC2">
        <w:rPr>
          <w:rFonts w:ascii="Times New Roman" w:eastAsia="Times New Roman" w:hAnsi="Times New Roman"/>
          <w:noProof/>
          <w:sz w:val="20"/>
        </w:rPr>
        <w:t>: 652–5.</w:t>
      </w:r>
    </w:p>
    <w:p w14:paraId="54BB74C3"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11</w:t>
      </w:r>
      <w:r w:rsidRPr="00564FC2">
        <w:rPr>
          <w:rFonts w:ascii="Times New Roman" w:eastAsia="Times New Roman" w:hAnsi="Times New Roman"/>
          <w:noProof/>
          <w:sz w:val="20"/>
        </w:rPr>
        <w:tab/>
        <w:t xml:space="preserve">Song X, Wang S, Hu Y,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Impact of ambient temperature on morbidity and mortality: An overview of reviews. </w:t>
      </w:r>
      <w:r w:rsidRPr="00564FC2">
        <w:rPr>
          <w:rFonts w:ascii="Times New Roman" w:eastAsia="Times New Roman" w:hAnsi="Times New Roman"/>
          <w:i/>
          <w:iCs/>
          <w:noProof/>
          <w:sz w:val="20"/>
        </w:rPr>
        <w:t>Sci Total Environ</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586</w:t>
      </w:r>
      <w:r w:rsidRPr="00564FC2">
        <w:rPr>
          <w:rFonts w:ascii="Times New Roman" w:eastAsia="Times New Roman" w:hAnsi="Times New Roman"/>
          <w:noProof/>
          <w:sz w:val="20"/>
        </w:rPr>
        <w:t>: 241–54.</w:t>
      </w:r>
    </w:p>
    <w:p w14:paraId="367B30AF"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12</w:t>
      </w:r>
      <w:r w:rsidRPr="00564FC2">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564FC2">
        <w:rPr>
          <w:rFonts w:ascii="Times New Roman" w:eastAsia="Times New Roman" w:hAnsi="Times New Roman"/>
          <w:i/>
          <w:iCs/>
          <w:noProof/>
          <w:sz w:val="20"/>
        </w:rPr>
        <w:t>Clim Res</w:t>
      </w:r>
      <w:r w:rsidRPr="00564FC2">
        <w:rPr>
          <w:rFonts w:ascii="Times New Roman" w:eastAsia="Times New Roman" w:hAnsi="Times New Roman"/>
          <w:noProof/>
          <w:sz w:val="20"/>
        </w:rPr>
        <w:t xml:space="preserve"> 2004; </w:t>
      </w:r>
      <w:r w:rsidRPr="00564FC2">
        <w:rPr>
          <w:rFonts w:ascii="Times New Roman" w:eastAsia="Times New Roman" w:hAnsi="Times New Roman"/>
          <w:b/>
          <w:bCs/>
          <w:noProof/>
          <w:sz w:val="20"/>
        </w:rPr>
        <w:t>26</w:t>
      </w:r>
      <w:r w:rsidRPr="00564FC2">
        <w:rPr>
          <w:rFonts w:ascii="Times New Roman" w:eastAsia="Times New Roman" w:hAnsi="Times New Roman"/>
          <w:noProof/>
          <w:sz w:val="20"/>
        </w:rPr>
        <w:t>: 61–76.</w:t>
      </w:r>
    </w:p>
    <w:p w14:paraId="2F078D3B"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13</w:t>
      </w:r>
      <w:r w:rsidRPr="00564FC2">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564FC2">
        <w:rPr>
          <w:rFonts w:ascii="Times New Roman" w:eastAsia="Times New Roman" w:hAnsi="Times New Roman"/>
          <w:i/>
          <w:iCs/>
          <w:noProof/>
          <w:sz w:val="20"/>
        </w:rPr>
        <w:t>Clim Change</w:t>
      </w:r>
      <w:r w:rsidRPr="00564FC2">
        <w:rPr>
          <w:rFonts w:ascii="Times New Roman" w:eastAsia="Times New Roman" w:hAnsi="Times New Roman"/>
          <w:noProof/>
          <w:sz w:val="20"/>
        </w:rPr>
        <w:t xml:space="preserve"> 2009; </w:t>
      </w:r>
      <w:r w:rsidRPr="00564FC2">
        <w:rPr>
          <w:rFonts w:ascii="Times New Roman" w:eastAsia="Times New Roman" w:hAnsi="Times New Roman"/>
          <w:b/>
          <w:bCs/>
          <w:noProof/>
          <w:sz w:val="20"/>
        </w:rPr>
        <w:t>92</w:t>
      </w:r>
      <w:r w:rsidRPr="00564FC2">
        <w:rPr>
          <w:rFonts w:ascii="Times New Roman" w:eastAsia="Times New Roman" w:hAnsi="Times New Roman"/>
          <w:noProof/>
          <w:sz w:val="20"/>
        </w:rPr>
        <w:t>: 299–341.</w:t>
      </w:r>
    </w:p>
    <w:p w14:paraId="4FC1DA3D"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14</w:t>
      </w:r>
      <w:r w:rsidRPr="00564FC2">
        <w:rPr>
          <w:rFonts w:ascii="Times New Roman" w:eastAsia="Times New Roman" w:hAnsi="Times New Roman"/>
          <w:noProof/>
          <w:sz w:val="20"/>
        </w:rPr>
        <w:tab/>
        <w:t xml:space="preserve">Diffenbaugh NS, Singh D, Mankin JS,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Quantifying the influence of global warming on unprecedented extreme climate events. </w:t>
      </w:r>
      <w:r w:rsidRPr="00564FC2">
        <w:rPr>
          <w:rFonts w:ascii="Times New Roman" w:eastAsia="Times New Roman" w:hAnsi="Times New Roman"/>
          <w:i/>
          <w:iCs/>
          <w:noProof/>
          <w:sz w:val="20"/>
        </w:rPr>
        <w:t>Proc Natl Acad Sci</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114</w:t>
      </w:r>
      <w:r w:rsidRPr="00564FC2">
        <w:rPr>
          <w:rFonts w:ascii="Times New Roman" w:eastAsia="Times New Roman" w:hAnsi="Times New Roman"/>
          <w:noProof/>
          <w:sz w:val="20"/>
        </w:rPr>
        <w:t>: 4881–6.</w:t>
      </w:r>
    </w:p>
    <w:p w14:paraId="5ADE2CC7"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15</w:t>
      </w:r>
      <w:r w:rsidRPr="00564FC2">
        <w:rPr>
          <w:rFonts w:ascii="Times New Roman" w:eastAsia="Times New Roman" w:hAnsi="Times New Roman"/>
          <w:noProof/>
          <w:sz w:val="20"/>
        </w:rPr>
        <w:tab/>
        <w:t xml:space="preserve">Langford IH, Bentham G. The potential effects of climate change on winter mortality in England and Wales. </w:t>
      </w:r>
      <w:r w:rsidRPr="00564FC2">
        <w:rPr>
          <w:rFonts w:ascii="Times New Roman" w:eastAsia="Times New Roman" w:hAnsi="Times New Roman"/>
          <w:i/>
          <w:iCs/>
          <w:noProof/>
          <w:sz w:val="20"/>
        </w:rPr>
        <w:t>Int J Biometeorol</w:t>
      </w:r>
      <w:r w:rsidRPr="00564FC2">
        <w:rPr>
          <w:rFonts w:ascii="Times New Roman" w:eastAsia="Times New Roman" w:hAnsi="Times New Roman"/>
          <w:noProof/>
          <w:sz w:val="20"/>
        </w:rPr>
        <w:t xml:space="preserve"> 1995; </w:t>
      </w:r>
      <w:r w:rsidRPr="00564FC2">
        <w:rPr>
          <w:rFonts w:ascii="Times New Roman" w:eastAsia="Times New Roman" w:hAnsi="Times New Roman"/>
          <w:b/>
          <w:bCs/>
          <w:noProof/>
          <w:sz w:val="20"/>
        </w:rPr>
        <w:t>38</w:t>
      </w:r>
      <w:r w:rsidRPr="00564FC2">
        <w:rPr>
          <w:rFonts w:ascii="Times New Roman" w:eastAsia="Times New Roman" w:hAnsi="Times New Roman"/>
          <w:noProof/>
          <w:sz w:val="20"/>
        </w:rPr>
        <w:t>: 141–7.</w:t>
      </w:r>
    </w:p>
    <w:p w14:paraId="1868A73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16</w:t>
      </w:r>
      <w:r w:rsidRPr="00564FC2">
        <w:rPr>
          <w:rFonts w:ascii="Times New Roman" w:eastAsia="Times New Roman" w:hAnsi="Times New Roman"/>
          <w:noProof/>
          <w:sz w:val="20"/>
        </w:rPr>
        <w:tab/>
        <w:t xml:space="preserve">Martens WJ. Climate change, thermal stress and mortality changes. </w:t>
      </w:r>
      <w:r w:rsidRPr="00564FC2">
        <w:rPr>
          <w:rFonts w:ascii="Times New Roman" w:eastAsia="Times New Roman" w:hAnsi="Times New Roman"/>
          <w:i/>
          <w:iCs/>
          <w:noProof/>
          <w:sz w:val="20"/>
        </w:rPr>
        <w:t>Soc Sci Med</w:t>
      </w:r>
      <w:r w:rsidRPr="00564FC2">
        <w:rPr>
          <w:rFonts w:ascii="Times New Roman" w:eastAsia="Times New Roman" w:hAnsi="Times New Roman"/>
          <w:noProof/>
          <w:sz w:val="20"/>
        </w:rPr>
        <w:t xml:space="preserve"> 1998; </w:t>
      </w:r>
      <w:r w:rsidRPr="00564FC2">
        <w:rPr>
          <w:rFonts w:ascii="Times New Roman" w:eastAsia="Times New Roman" w:hAnsi="Times New Roman"/>
          <w:b/>
          <w:bCs/>
          <w:noProof/>
          <w:sz w:val="20"/>
        </w:rPr>
        <w:t>46</w:t>
      </w:r>
      <w:r w:rsidRPr="00564FC2">
        <w:rPr>
          <w:rFonts w:ascii="Times New Roman" w:eastAsia="Times New Roman" w:hAnsi="Times New Roman"/>
          <w:noProof/>
          <w:sz w:val="20"/>
        </w:rPr>
        <w:t>: 331–44.</w:t>
      </w:r>
    </w:p>
    <w:p w14:paraId="01E47394"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17</w:t>
      </w:r>
      <w:r w:rsidRPr="00564FC2">
        <w:rPr>
          <w:rFonts w:ascii="Times New Roman" w:eastAsia="Times New Roman" w:hAnsi="Times New Roman"/>
          <w:noProof/>
          <w:sz w:val="20"/>
        </w:rPr>
        <w:tab/>
        <w:t xml:space="preserve">Ingram DD, Parker JD, Schenker N,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United States Census 2000 population with bridged race categories. </w:t>
      </w:r>
      <w:r w:rsidRPr="00564FC2">
        <w:rPr>
          <w:rFonts w:ascii="Times New Roman" w:eastAsia="Times New Roman" w:hAnsi="Times New Roman"/>
          <w:i/>
          <w:iCs/>
          <w:noProof/>
          <w:sz w:val="20"/>
        </w:rPr>
        <w:t>Vital Health Stat 2</w:t>
      </w:r>
      <w:r w:rsidRPr="00564FC2">
        <w:rPr>
          <w:rFonts w:ascii="Times New Roman" w:eastAsia="Times New Roman" w:hAnsi="Times New Roman"/>
          <w:noProof/>
          <w:sz w:val="20"/>
        </w:rPr>
        <w:t xml:space="preserve"> 2003; : 1–55.</w:t>
      </w:r>
    </w:p>
    <w:p w14:paraId="3432B2E2"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18</w:t>
      </w:r>
      <w:r w:rsidRPr="00564FC2">
        <w:rPr>
          <w:rFonts w:ascii="Times New Roman" w:eastAsia="Times New Roman" w:hAnsi="Times New Roman"/>
          <w:noProof/>
          <w:sz w:val="20"/>
        </w:rPr>
        <w:tab/>
        <w:t xml:space="preserve">Karl T, Koss WJ. Regional and national monthly, seasonal, and annual temperature weighted by area, 1895-1983. </w:t>
      </w:r>
      <w:r w:rsidRPr="00564FC2">
        <w:rPr>
          <w:rFonts w:ascii="Times New Roman" w:eastAsia="Times New Roman" w:hAnsi="Times New Roman"/>
          <w:i/>
          <w:iCs/>
          <w:noProof/>
          <w:sz w:val="20"/>
        </w:rPr>
        <w:t>Natl Clim Data Cent</w:t>
      </w:r>
      <w:r w:rsidRPr="00564FC2">
        <w:rPr>
          <w:rFonts w:ascii="Times New Roman" w:eastAsia="Times New Roman" w:hAnsi="Times New Roman"/>
          <w:noProof/>
          <w:sz w:val="20"/>
        </w:rPr>
        <w:t xml:space="preserve"> 1984.</w:t>
      </w:r>
    </w:p>
    <w:p w14:paraId="180551D6"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19</w:t>
      </w:r>
      <w:r w:rsidRPr="00564FC2">
        <w:rPr>
          <w:rFonts w:ascii="Times New Roman" w:eastAsia="Times New Roman" w:hAnsi="Times New Roman"/>
          <w:noProof/>
          <w:sz w:val="20"/>
        </w:rPr>
        <w:tab/>
        <w:t xml:space="preserve">Dee DP, Uppala SM, Simmons AJ,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The ERA-Interim reanalysis: configuration and performance of the data assimilation system. </w:t>
      </w:r>
      <w:r w:rsidRPr="00564FC2">
        <w:rPr>
          <w:rFonts w:ascii="Times New Roman" w:eastAsia="Times New Roman" w:hAnsi="Times New Roman"/>
          <w:i/>
          <w:iCs/>
          <w:noProof/>
          <w:sz w:val="20"/>
        </w:rPr>
        <w:t>Q J R Meteorol Soc</w:t>
      </w:r>
      <w:r w:rsidRPr="00564FC2">
        <w:rPr>
          <w:rFonts w:ascii="Times New Roman" w:eastAsia="Times New Roman" w:hAnsi="Times New Roman"/>
          <w:noProof/>
          <w:sz w:val="20"/>
        </w:rPr>
        <w:t xml:space="preserve"> 2011; </w:t>
      </w:r>
      <w:r w:rsidRPr="00564FC2">
        <w:rPr>
          <w:rFonts w:ascii="Times New Roman" w:eastAsia="Times New Roman" w:hAnsi="Times New Roman"/>
          <w:b/>
          <w:bCs/>
          <w:noProof/>
          <w:sz w:val="20"/>
        </w:rPr>
        <w:t>137</w:t>
      </w:r>
      <w:r w:rsidRPr="00564FC2">
        <w:rPr>
          <w:rFonts w:ascii="Times New Roman" w:eastAsia="Times New Roman" w:hAnsi="Times New Roman"/>
          <w:noProof/>
          <w:sz w:val="20"/>
        </w:rPr>
        <w:t>: 553–97.</w:t>
      </w:r>
    </w:p>
    <w:p w14:paraId="1F213F0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20</w:t>
      </w:r>
      <w:r w:rsidRPr="00564FC2">
        <w:rPr>
          <w:rFonts w:ascii="Times New Roman" w:eastAsia="Times New Roman" w:hAnsi="Times New Roman"/>
          <w:noProof/>
          <w:sz w:val="20"/>
        </w:rPr>
        <w:tab/>
        <w:t xml:space="preserve">Jacob D, Petersen J, Eggert B,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EURO-CORDEX: new high-resolution climate change projections for European impact research. </w:t>
      </w:r>
      <w:r w:rsidRPr="00564FC2">
        <w:rPr>
          <w:rFonts w:ascii="Times New Roman" w:eastAsia="Times New Roman" w:hAnsi="Times New Roman"/>
          <w:i/>
          <w:iCs/>
          <w:noProof/>
          <w:sz w:val="20"/>
        </w:rPr>
        <w:t>Reg Environ Chang</w:t>
      </w:r>
      <w:r w:rsidRPr="00564FC2">
        <w:rPr>
          <w:rFonts w:ascii="Times New Roman" w:eastAsia="Times New Roman" w:hAnsi="Times New Roman"/>
          <w:noProof/>
          <w:sz w:val="20"/>
        </w:rPr>
        <w:t xml:space="preserve"> 2014; </w:t>
      </w:r>
      <w:r w:rsidRPr="00564FC2">
        <w:rPr>
          <w:rFonts w:ascii="Times New Roman" w:eastAsia="Times New Roman" w:hAnsi="Times New Roman"/>
          <w:b/>
          <w:bCs/>
          <w:noProof/>
          <w:sz w:val="20"/>
        </w:rPr>
        <w:t>14</w:t>
      </w:r>
      <w:r w:rsidRPr="00564FC2">
        <w:rPr>
          <w:rFonts w:ascii="Times New Roman" w:eastAsia="Times New Roman" w:hAnsi="Times New Roman"/>
          <w:noProof/>
          <w:sz w:val="20"/>
        </w:rPr>
        <w:t>: 563–78.</w:t>
      </w:r>
    </w:p>
    <w:p w14:paraId="597BE9E6" w14:textId="77777777" w:rsidR="00564FC2" w:rsidRPr="00564FC2" w:rsidRDefault="00564FC2" w:rsidP="00564FC2">
      <w:pPr>
        <w:widowControl w:val="0"/>
        <w:autoSpaceDE w:val="0"/>
        <w:autoSpaceDN w:val="0"/>
        <w:adjustRightInd w:val="0"/>
        <w:spacing w:line="240" w:lineRule="auto"/>
        <w:ind w:left="640" w:hanging="640"/>
        <w:rPr>
          <w:rFonts w:ascii="Times New Roman" w:hAnsi="Times New Roman"/>
          <w:noProof/>
          <w:sz w:val="20"/>
        </w:rPr>
      </w:pPr>
      <w:r w:rsidRPr="00564FC2">
        <w:rPr>
          <w:rFonts w:ascii="Times New Roman" w:eastAsia="Times New Roman" w:hAnsi="Times New Roman"/>
          <w:noProof/>
          <w:sz w:val="20"/>
        </w:rPr>
        <w:t>21</w:t>
      </w:r>
      <w:r w:rsidRPr="00564FC2">
        <w:rPr>
          <w:rFonts w:ascii="Times New Roman" w:eastAsia="Times New Roman" w:hAnsi="Times New Roman"/>
          <w:noProof/>
          <w:sz w:val="20"/>
        </w:rPr>
        <w:tab/>
        <w:t xml:space="preserve">Frich P, Alexander L V, Della-Marta P,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Observed coherent changes in climatic extremes during the second half of the twentieth century. </w:t>
      </w:r>
      <w:r w:rsidRPr="00564FC2">
        <w:rPr>
          <w:rFonts w:ascii="Times New Roman" w:eastAsia="Times New Roman" w:hAnsi="Times New Roman"/>
          <w:i/>
          <w:iCs/>
          <w:noProof/>
          <w:sz w:val="20"/>
        </w:rPr>
        <w:t>Clim Res</w:t>
      </w:r>
      <w:r w:rsidRPr="00564FC2">
        <w:rPr>
          <w:rFonts w:ascii="Times New Roman" w:eastAsia="Times New Roman" w:hAnsi="Times New Roman"/>
          <w:noProof/>
          <w:sz w:val="20"/>
        </w:rPr>
        <w:t xml:space="preserve"> 2002; </w:t>
      </w:r>
      <w:r w:rsidRPr="00564FC2">
        <w:rPr>
          <w:rFonts w:ascii="Times New Roman" w:eastAsia="Times New Roman" w:hAnsi="Times New Roman"/>
          <w:b/>
          <w:bCs/>
          <w:noProof/>
          <w:sz w:val="20"/>
        </w:rPr>
        <w:t>19</w:t>
      </w:r>
      <w:r w:rsidRPr="00564FC2">
        <w:rPr>
          <w:rFonts w:ascii="Times New Roman" w:eastAsia="Times New Roman" w:hAnsi="Times New Roman"/>
          <w:noProof/>
          <w:sz w:val="20"/>
        </w:rPr>
        <w:t>: 193–212.</w:t>
      </w:r>
    </w:p>
    <w:p w14:paraId="2F669171" w14:textId="580625E7" w:rsidR="00A55581" w:rsidRDefault="00A55581" w:rsidP="00564FC2">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6CC17891" w14:textId="25F40BFF"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p>
    <w:p w14:paraId="70A81CF5" w14:textId="1F2BC099"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A7D5C" w14:textId="77777777" w:rsidR="00F96250" w:rsidRDefault="00F96250">
      <w:pPr>
        <w:spacing w:after="0" w:line="240" w:lineRule="auto"/>
      </w:pPr>
      <w:r>
        <w:separator/>
      </w:r>
    </w:p>
  </w:endnote>
  <w:endnote w:type="continuationSeparator" w:id="0">
    <w:p w14:paraId="0FE3D7A1" w14:textId="77777777" w:rsidR="00F96250" w:rsidRDefault="00F96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F96250"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6250">
      <w:rPr>
        <w:rStyle w:val="PageNumber"/>
        <w:noProof/>
      </w:rPr>
      <w:t>1</w:t>
    </w:r>
    <w:r>
      <w:rPr>
        <w:rStyle w:val="PageNumber"/>
      </w:rPr>
      <w:fldChar w:fldCharType="end"/>
    </w:r>
  </w:p>
  <w:p w14:paraId="3F8F309C" w14:textId="77777777" w:rsidR="00710F21" w:rsidRDefault="00F96250"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2C7B85" w14:textId="77777777" w:rsidR="00F96250" w:rsidRDefault="00F96250">
      <w:pPr>
        <w:spacing w:after="0" w:line="240" w:lineRule="auto"/>
      </w:pPr>
      <w:r>
        <w:separator/>
      </w:r>
    </w:p>
  </w:footnote>
  <w:footnote w:type="continuationSeparator" w:id="0">
    <w:p w14:paraId="754667B6" w14:textId="77777777" w:rsidR="00F96250" w:rsidRDefault="00F9625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15AFF"/>
    <w:rsid w:val="000210D1"/>
    <w:rsid w:val="0002178B"/>
    <w:rsid w:val="00023FB5"/>
    <w:rsid w:val="000259CD"/>
    <w:rsid w:val="00031324"/>
    <w:rsid w:val="0003657E"/>
    <w:rsid w:val="00040FE5"/>
    <w:rsid w:val="0004250C"/>
    <w:rsid w:val="00042FB2"/>
    <w:rsid w:val="0004316E"/>
    <w:rsid w:val="00044D40"/>
    <w:rsid w:val="000512E4"/>
    <w:rsid w:val="00051433"/>
    <w:rsid w:val="00051A12"/>
    <w:rsid w:val="00061E82"/>
    <w:rsid w:val="00065E50"/>
    <w:rsid w:val="00066C53"/>
    <w:rsid w:val="00066D9C"/>
    <w:rsid w:val="00067A04"/>
    <w:rsid w:val="000711BB"/>
    <w:rsid w:val="00077792"/>
    <w:rsid w:val="00082C81"/>
    <w:rsid w:val="0008315C"/>
    <w:rsid w:val="000844F7"/>
    <w:rsid w:val="00086317"/>
    <w:rsid w:val="00091721"/>
    <w:rsid w:val="00091E48"/>
    <w:rsid w:val="000938C0"/>
    <w:rsid w:val="000A2637"/>
    <w:rsid w:val="000A4BC4"/>
    <w:rsid w:val="000A6108"/>
    <w:rsid w:val="000B0D4A"/>
    <w:rsid w:val="000B49C7"/>
    <w:rsid w:val="000B523F"/>
    <w:rsid w:val="000B5D70"/>
    <w:rsid w:val="000B634E"/>
    <w:rsid w:val="000B6495"/>
    <w:rsid w:val="000B7625"/>
    <w:rsid w:val="000C7277"/>
    <w:rsid w:val="000C79CE"/>
    <w:rsid w:val="000C7E66"/>
    <w:rsid w:val="000D1253"/>
    <w:rsid w:val="000E48D7"/>
    <w:rsid w:val="000E6236"/>
    <w:rsid w:val="000F0C79"/>
    <w:rsid w:val="000F503A"/>
    <w:rsid w:val="000F58BA"/>
    <w:rsid w:val="000F5DC3"/>
    <w:rsid w:val="00101D5D"/>
    <w:rsid w:val="00102EE5"/>
    <w:rsid w:val="00115F35"/>
    <w:rsid w:val="001171AC"/>
    <w:rsid w:val="00120F44"/>
    <w:rsid w:val="00130C47"/>
    <w:rsid w:val="00131404"/>
    <w:rsid w:val="00131AE8"/>
    <w:rsid w:val="00132C6C"/>
    <w:rsid w:val="001343C0"/>
    <w:rsid w:val="00136284"/>
    <w:rsid w:val="00141E26"/>
    <w:rsid w:val="00151901"/>
    <w:rsid w:val="00152658"/>
    <w:rsid w:val="00156FC7"/>
    <w:rsid w:val="00161E98"/>
    <w:rsid w:val="00162988"/>
    <w:rsid w:val="0016714C"/>
    <w:rsid w:val="0016746F"/>
    <w:rsid w:val="00167FBF"/>
    <w:rsid w:val="00174BA9"/>
    <w:rsid w:val="00174FAE"/>
    <w:rsid w:val="00176845"/>
    <w:rsid w:val="00180791"/>
    <w:rsid w:val="00180945"/>
    <w:rsid w:val="00182817"/>
    <w:rsid w:val="00185879"/>
    <w:rsid w:val="001876DA"/>
    <w:rsid w:val="00190108"/>
    <w:rsid w:val="001956B1"/>
    <w:rsid w:val="0019644B"/>
    <w:rsid w:val="00196C4A"/>
    <w:rsid w:val="00196E66"/>
    <w:rsid w:val="001A1F00"/>
    <w:rsid w:val="001A2BB2"/>
    <w:rsid w:val="001A3870"/>
    <w:rsid w:val="001A5AD8"/>
    <w:rsid w:val="001A7900"/>
    <w:rsid w:val="001B07C8"/>
    <w:rsid w:val="001B23D1"/>
    <w:rsid w:val="001B7FB3"/>
    <w:rsid w:val="001C38C2"/>
    <w:rsid w:val="001C3E28"/>
    <w:rsid w:val="001C613C"/>
    <w:rsid w:val="001D0A2C"/>
    <w:rsid w:val="001D0D5E"/>
    <w:rsid w:val="001D1463"/>
    <w:rsid w:val="001D36DD"/>
    <w:rsid w:val="001D78FC"/>
    <w:rsid w:val="001D7BA9"/>
    <w:rsid w:val="001E0FAC"/>
    <w:rsid w:val="001E184E"/>
    <w:rsid w:val="001F0FFF"/>
    <w:rsid w:val="001F3665"/>
    <w:rsid w:val="001F475B"/>
    <w:rsid w:val="001F704E"/>
    <w:rsid w:val="0020482E"/>
    <w:rsid w:val="00206EE5"/>
    <w:rsid w:val="00207B14"/>
    <w:rsid w:val="0021306D"/>
    <w:rsid w:val="002166AE"/>
    <w:rsid w:val="00216745"/>
    <w:rsid w:val="00217529"/>
    <w:rsid w:val="00217F61"/>
    <w:rsid w:val="00220C4B"/>
    <w:rsid w:val="00221A47"/>
    <w:rsid w:val="00222168"/>
    <w:rsid w:val="002231AC"/>
    <w:rsid w:val="0022709B"/>
    <w:rsid w:val="00235CE2"/>
    <w:rsid w:val="002452E3"/>
    <w:rsid w:val="0024593C"/>
    <w:rsid w:val="002554A9"/>
    <w:rsid w:val="0026033D"/>
    <w:rsid w:val="00260B02"/>
    <w:rsid w:val="00261076"/>
    <w:rsid w:val="00266F8F"/>
    <w:rsid w:val="00292A75"/>
    <w:rsid w:val="0029420D"/>
    <w:rsid w:val="00296A5E"/>
    <w:rsid w:val="002A17EC"/>
    <w:rsid w:val="002B2E37"/>
    <w:rsid w:val="002C5BFE"/>
    <w:rsid w:val="002C7D8D"/>
    <w:rsid w:val="002D1682"/>
    <w:rsid w:val="002D1F5C"/>
    <w:rsid w:val="002E33EC"/>
    <w:rsid w:val="002E3F81"/>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464A7"/>
    <w:rsid w:val="003467F3"/>
    <w:rsid w:val="00353D25"/>
    <w:rsid w:val="00356025"/>
    <w:rsid w:val="00357A10"/>
    <w:rsid w:val="00373407"/>
    <w:rsid w:val="003770F7"/>
    <w:rsid w:val="003774B4"/>
    <w:rsid w:val="00381B16"/>
    <w:rsid w:val="003830D8"/>
    <w:rsid w:val="003874DB"/>
    <w:rsid w:val="003906BD"/>
    <w:rsid w:val="00392C44"/>
    <w:rsid w:val="00396351"/>
    <w:rsid w:val="0039751B"/>
    <w:rsid w:val="003A02EB"/>
    <w:rsid w:val="003A239F"/>
    <w:rsid w:val="003A3A3F"/>
    <w:rsid w:val="003A4583"/>
    <w:rsid w:val="003A6601"/>
    <w:rsid w:val="003C153C"/>
    <w:rsid w:val="003C214C"/>
    <w:rsid w:val="003C32BB"/>
    <w:rsid w:val="003C6C93"/>
    <w:rsid w:val="003C7830"/>
    <w:rsid w:val="003D71A7"/>
    <w:rsid w:val="003E383D"/>
    <w:rsid w:val="003E4B21"/>
    <w:rsid w:val="003F1BCE"/>
    <w:rsid w:val="003F1E76"/>
    <w:rsid w:val="003F22B3"/>
    <w:rsid w:val="003F383A"/>
    <w:rsid w:val="003F5F47"/>
    <w:rsid w:val="004000D5"/>
    <w:rsid w:val="004018CB"/>
    <w:rsid w:val="0040261A"/>
    <w:rsid w:val="00402D6F"/>
    <w:rsid w:val="0040311B"/>
    <w:rsid w:val="0040449F"/>
    <w:rsid w:val="00411019"/>
    <w:rsid w:val="00420EA0"/>
    <w:rsid w:val="00427EA4"/>
    <w:rsid w:val="00431E5E"/>
    <w:rsid w:val="004337CB"/>
    <w:rsid w:val="00433EDB"/>
    <w:rsid w:val="00436EFD"/>
    <w:rsid w:val="00442AF2"/>
    <w:rsid w:val="00443AA8"/>
    <w:rsid w:val="004508FE"/>
    <w:rsid w:val="00453A9A"/>
    <w:rsid w:val="004613C7"/>
    <w:rsid w:val="00462AFB"/>
    <w:rsid w:val="00463270"/>
    <w:rsid w:val="00486F73"/>
    <w:rsid w:val="00492230"/>
    <w:rsid w:val="00495116"/>
    <w:rsid w:val="004A04FD"/>
    <w:rsid w:val="004A11D9"/>
    <w:rsid w:val="004A2551"/>
    <w:rsid w:val="004A5074"/>
    <w:rsid w:val="004A5369"/>
    <w:rsid w:val="004B6C03"/>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208B"/>
    <w:rsid w:val="005130C5"/>
    <w:rsid w:val="00530793"/>
    <w:rsid w:val="0053420F"/>
    <w:rsid w:val="00541571"/>
    <w:rsid w:val="005450E2"/>
    <w:rsid w:val="00552C1A"/>
    <w:rsid w:val="00554728"/>
    <w:rsid w:val="00557131"/>
    <w:rsid w:val="0056051E"/>
    <w:rsid w:val="00561E45"/>
    <w:rsid w:val="00564FC2"/>
    <w:rsid w:val="005651E1"/>
    <w:rsid w:val="00565B41"/>
    <w:rsid w:val="005738F2"/>
    <w:rsid w:val="0058211A"/>
    <w:rsid w:val="00587150"/>
    <w:rsid w:val="00593EAA"/>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C2298"/>
    <w:rsid w:val="005C41BF"/>
    <w:rsid w:val="005C776A"/>
    <w:rsid w:val="005D2340"/>
    <w:rsid w:val="005D23BE"/>
    <w:rsid w:val="005E0E67"/>
    <w:rsid w:val="005E3707"/>
    <w:rsid w:val="005F2B9B"/>
    <w:rsid w:val="005F2F3B"/>
    <w:rsid w:val="005F3783"/>
    <w:rsid w:val="005F3838"/>
    <w:rsid w:val="005F7E2C"/>
    <w:rsid w:val="00603BCA"/>
    <w:rsid w:val="0060525A"/>
    <w:rsid w:val="00606AED"/>
    <w:rsid w:val="006124E6"/>
    <w:rsid w:val="00615A63"/>
    <w:rsid w:val="00617238"/>
    <w:rsid w:val="00626906"/>
    <w:rsid w:val="006306EA"/>
    <w:rsid w:val="0063232C"/>
    <w:rsid w:val="006356EB"/>
    <w:rsid w:val="00641AF0"/>
    <w:rsid w:val="00643BB4"/>
    <w:rsid w:val="00644452"/>
    <w:rsid w:val="00647252"/>
    <w:rsid w:val="00650B40"/>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B09B0"/>
    <w:rsid w:val="006C19F5"/>
    <w:rsid w:val="006C43A4"/>
    <w:rsid w:val="006C4D3F"/>
    <w:rsid w:val="006C50E6"/>
    <w:rsid w:val="006D0B0D"/>
    <w:rsid w:val="006D115E"/>
    <w:rsid w:val="006D1A39"/>
    <w:rsid w:val="006D2083"/>
    <w:rsid w:val="006D2DB9"/>
    <w:rsid w:val="006D7E94"/>
    <w:rsid w:val="006E247C"/>
    <w:rsid w:val="006E6426"/>
    <w:rsid w:val="006E6916"/>
    <w:rsid w:val="006F382C"/>
    <w:rsid w:val="006F4CA6"/>
    <w:rsid w:val="006F59ED"/>
    <w:rsid w:val="00702978"/>
    <w:rsid w:val="007048AF"/>
    <w:rsid w:val="00707A42"/>
    <w:rsid w:val="00707E3F"/>
    <w:rsid w:val="00712E39"/>
    <w:rsid w:val="00740505"/>
    <w:rsid w:val="00746BF9"/>
    <w:rsid w:val="007471B0"/>
    <w:rsid w:val="007504B4"/>
    <w:rsid w:val="00750B80"/>
    <w:rsid w:val="0075393E"/>
    <w:rsid w:val="00762ABB"/>
    <w:rsid w:val="00764465"/>
    <w:rsid w:val="007657EB"/>
    <w:rsid w:val="00772531"/>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78"/>
    <w:rsid w:val="007C39A5"/>
    <w:rsid w:val="007C6648"/>
    <w:rsid w:val="007D0628"/>
    <w:rsid w:val="007D17AC"/>
    <w:rsid w:val="007D5C88"/>
    <w:rsid w:val="007E021F"/>
    <w:rsid w:val="007E0C39"/>
    <w:rsid w:val="007E13E7"/>
    <w:rsid w:val="007E2980"/>
    <w:rsid w:val="007E4C5E"/>
    <w:rsid w:val="007F13BB"/>
    <w:rsid w:val="007F2E1E"/>
    <w:rsid w:val="007F35DF"/>
    <w:rsid w:val="008000BE"/>
    <w:rsid w:val="008005B5"/>
    <w:rsid w:val="00800663"/>
    <w:rsid w:val="00800C70"/>
    <w:rsid w:val="008028FD"/>
    <w:rsid w:val="008071E5"/>
    <w:rsid w:val="00807267"/>
    <w:rsid w:val="00814199"/>
    <w:rsid w:val="00821D05"/>
    <w:rsid w:val="00822CD2"/>
    <w:rsid w:val="008237C8"/>
    <w:rsid w:val="00823B30"/>
    <w:rsid w:val="008250CC"/>
    <w:rsid w:val="00825D81"/>
    <w:rsid w:val="00831E60"/>
    <w:rsid w:val="008327BB"/>
    <w:rsid w:val="00832F80"/>
    <w:rsid w:val="00841928"/>
    <w:rsid w:val="00843A73"/>
    <w:rsid w:val="00851625"/>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C7EAE"/>
    <w:rsid w:val="008D3953"/>
    <w:rsid w:val="008D7ED7"/>
    <w:rsid w:val="008E28FB"/>
    <w:rsid w:val="008E4654"/>
    <w:rsid w:val="008F16FF"/>
    <w:rsid w:val="008F5F5B"/>
    <w:rsid w:val="0091147F"/>
    <w:rsid w:val="00911EE8"/>
    <w:rsid w:val="0091337B"/>
    <w:rsid w:val="009134D2"/>
    <w:rsid w:val="00914307"/>
    <w:rsid w:val="0092067E"/>
    <w:rsid w:val="00920FF1"/>
    <w:rsid w:val="00923C48"/>
    <w:rsid w:val="00932BD5"/>
    <w:rsid w:val="00935167"/>
    <w:rsid w:val="00937AF1"/>
    <w:rsid w:val="00950FA9"/>
    <w:rsid w:val="009542B2"/>
    <w:rsid w:val="0095438D"/>
    <w:rsid w:val="00954E62"/>
    <w:rsid w:val="0095697F"/>
    <w:rsid w:val="00957D9F"/>
    <w:rsid w:val="00965843"/>
    <w:rsid w:val="0097561D"/>
    <w:rsid w:val="009777B8"/>
    <w:rsid w:val="0098453F"/>
    <w:rsid w:val="0098603C"/>
    <w:rsid w:val="00987747"/>
    <w:rsid w:val="009917CE"/>
    <w:rsid w:val="00991C6F"/>
    <w:rsid w:val="00991C78"/>
    <w:rsid w:val="009952E8"/>
    <w:rsid w:val="009A08A6"/>
    <w:rsid w:val="009A1883"/>
    <w:rsid w:val="009A475F"/>
    <w:rsid w:val="009A5D28"/>
    <w:rsid w:val="009B0615"/>
    <w:rsid w:val="009B275D"/>
    <w:rsid w:val="009B283A"/>
    <w:rsid w:val="009B30D5"/>
    <w:rsid w:val="009C0E80"/>
    <w:rsid w:val="009C1AC8"/>
    <w:rsid w:val="009C3D92"/>
    <w:rsid w:val="009C4D03"/>
    <w:rsid w:val="009C52A5"/>
    <w:rsid w:val="009C5745"/>
    <w:rsid w:val="009D4F56"/>
    <w:rsid w:val="009D5647"/>
    <w:rsid w:val="009D6B29"/>
    <w:rsid w:val="009E25B4"/>
    <w:rsid w:val="009E450A"/>
    <w:rsid w:val="009E4AF1"/>
    <w:rsid w:val="009E66B1"/>
    <w:rsid w:val="009F16DD"/>
    <w:rsid w:val="009F2FE1"/>
    <w:rsid w:val="009F41F2"/>
    <w:rsid w:val="00A00953"/>
    <w:rsid w:val="00A02BF6"/>
    <w:rsid w:val="00A03F69"/>
    <w:rsid w:val="00A10491"/>
    <w:rsid w:val="00A106AC"/>
    <w:rsid w:val="00A1135E"/>
    <w:rsid w:val="00A13D22"/>
    <w:rsid w:val="00A20EA3"/>
    <w:rsid w:val="00A24CA7"/>
    <w:rsid w:val="00A2504D"/>
    <w:rsid w:val="00A25BFD"/>
    <w:rsid w:val="00A27612"/>
    <w:rsid w:val="00A34256"/>
    <w:rsid w:val="00A36D28"/>
    <w:rsid w:val="00A41272"/>
    <w:rsid w:val="00A45F99"/>
    <w:rsid w:val="00A55581"/>
    <w:rsid w:val="00A55A47"/>
    <w:rsid w:val="00A61AB2"/>
    <w:rsid w:val="00A6523E"/>
    <w:rsid w:val="00A718C6"/>
    <w:rsid w:val="00A741D2"/>
    <w:rsid w:val="00A834C0"/>
    <w:rsid w:val="00A87EFB"/>
    <w:rsid w:val="00A92649"/>
    <w:rsid w:val="00A94197"/>
    <w:rsid w:val="00AA1780"/>
    <w:rsid w:val="00AA2345"/>
    <w:rsid w:val="00AA353E"/>
    <w:rsid w:val="00AA5EC2"/>
    <w:rsid w:val="00AA6CF1"/>
    <w:rsid w:val="00AB01B6"/>
    <w:rsid w:val="00AB3C5A"/>
    <w:rsid w:val="00AB3D4C"/>
    <w:rsid w:val="00AB5221"/>
    <w:rsid w:val="00AB61AE"/>
    <w:rsid w:val="00AB76C0"/>
    <w:rsid w:val="00AC2FD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F7"/>
    <w:rsid w:val="00B05DC7"/>
    <w:rsid w:val="00B11556"/>
    <w:rsid w:val="00B128A3"/>
    <w:rsid w:val="00B17B1A"/>
    <w:rsid w:val="00B23634"/>
    <w:rsid w:val="00B26B68"/>
    <w:rsid w:val="00B31621"/>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5EDC"/>
    <w:rsid w:val="00B96BA7"/>
    <w:rsid w:val="00BA1EA5"/>
    <w:rsid w:val="00BA2C5F"/>
    <w:rsid w:val="00BA6BAA"/>
    <w:rsid w:val="00BA6CEE"/>
    <w:rsid w:val="00BB0E8E"/>
    <w:rsid w:val="00BB465E"/>
    <w:rsid w:val="00BB739D"/>
    <w:rsid w:val="00BC0CCE"/>
    <w:rsid w:val="00BC1571"/>
    <w:rsid w:val="00BC2412"/>
    <w:rsid w:val="00BC2A9E"/>
    <w:rsid w:val="00BC4DCA"/>
    <w:rsid w:val="00BC59CA"/>
    <w:rsid w:val="00BC7CC1"/>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7275"/>
    <w:rsid w:val="00C072F3"/>
    <w:rsid w:val="00C14E6E"/>
    <w:rsid w:val="00C200FC"/>
    <w:rsid w:val="00C25541"/>
    <w:rsid w:val="00C27011"/>
    <w:rsid w:val="00C270D0"/>
    <w:rsid w:val="00C33FFB"/>
    <w:rsid w:val="00C345AC"/>
    <w:rsid w:val="00C34B7F"/>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A729E"/>
    <w:rsid w:val="00CA73F8"/>
    <w:rsid w:val="00CB1F90"/>
    <w:rsid w:val="00CB5002"/>
    <w:rsid w:val="00CC012E"/>
    <w:rsid w:val="00CC019A"/>
    <w:rsid w:val="00CC01B1"/>
    <w:rsid w:val="00CC092F"/>
    <w:rsid w:val="00CC0E7E"/>
    <w:rsid w:val="00CD0710"/>
    <w:rsid w:val="00CD0A63"/>
    <w:rsid w:val="00CD1702"/>
    <w:rsid w:val="00CD3864"/>
    <w:rsid w:val="00CD71F4"/>
    <w:rsid w:val="00CD7E87"/>
    <w:rsid w:val="00CE1DCB"/>
    <w:rsid w:val="00CE317B"/>
    <w:rsid w:val="00CE3E2E"/>
    <w:rsid w:val="00CF138F"/>
    <w:rsid w:val="00CF318B"/>
    <w:rsid w:val="00D044D3"/>
    <w:rsid w:val="00D117B9"/>
    <w:rsid w:val="00D11D68"/>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18BD"/>
    <w:rsid w:val="00D63B2B"/>
    <w:rsid w:val="00D64CF4"/>
    <w:rsid w:val="00D716D5"/>
    <w:rsid w:val="00D71F03"/>
    <w:rsid w:val="00D7364D"/>
    <w:rsid w:val="00D74BA2"/>
    <w:rsid w:val="00D75325"/>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E41"/>
    <w:rsid w:val="00DC1680"/>
    <w:rsid w:val="00DC4352"/>
    <w:rsid w:val="00DD3F33"/>
    <w:rsid w:val="00DD5A3A"/>
    <w:rsid w:val="00DD7CE7"/>
    <w:rsid w:val="00DE6C99"/>
    <w:rsid w:val="00DF0F82"/>
    <w:rsid w:val="00DF44C4"/>
    <w:rsid w:val="00DF4A03"/>
    <w:rsid w:val="00DF5653"/>
    <w:rsid w:val="00E00482"/>
    <w:rsid w:val="00E013C3"/>
    <w:rsid w:val="00E03995"/>
    <w:rsid w:val="00E151AE"/>
    <w:rsid w:val="00E22191"/>
    <w:rsid w:val="00E34FC6"/>
    <w:rsid w:val="00E3514E"/>
    <w:rsid w:val="00E35B0F"/>
    <w:rsid w:val="00E35BE5"/>
    <w:rsid w:val="00E37AE4"/>
    <w:rsid w:val="00E40183"/>
    <w:rsid w:val="00E41099"/>
    <w:rsid w:val="00E42A6B"/>
    <w:rsid w:val="00E42E99"/>
    <w:rsid w:val="00E531D1"/>
    <w:rsid w:val="00E54236"/>
    <w:rsid w:val="00E60F2F"/>
    <w:rsid w:val="00E66B37"/>
    <w:rsid w:val="00E67D7F"/>
    <w:rsid w:val="00E72CB5"/>
    <w:rsid w:val="00E75CC4"/>
    <w:rsid w:val="00E80BC8"/>
    <w:rsid w:val="00E827DA"/>
    <w:rsid w:val="00E82AC6"/>
    <w:rsid w:val="00E82BDA"/>
    <w:rsid w:val="00E839B1"/>
    <w:rsid w:val="00E849C3"/>
    <w:rsid w:val="00E85A6C"/>
    <w:rsid w:val="00E85B65"/>
    <w:rsid w:val="00E878C3"/>
    <w:rsid w:val="00E948ED"/>
    <w:rsid w:val="00EA1027"/>
    <w:rsid w:val="00EA2AAE"/>
    <w:rsid w:val="00EB2B16"/>
    <w:rsid w:val="00EB2F43"/>
    <w:rsid w:val="00EB3BDB"/>
    <w:rsid w:val="00EC128A"/>
    <w:rsid w:val="00EC5C23"/>
    <w:rsid w:val="00EC6075"/>
    <w:rsid w:val="00ED00C3"/>
    <w:rsid w:val="00ED0AAC"/>
    <w:rsid w:val="00ED3EB5"/>
    <w:rsid w:val="00ED6525"/>
    <w:rsid w:val="00ED673A"/>
    <w:rsid w:val="00EE0CA6"/>
    <w:rsid w:val="00EE6B7E"/>
    <w:rsid w:val="00EE6FFE"/>
    <w:rsid w:val="00EF0C40"/>
    <w:rsid w:val="00EF0DEC"/>
    <w:rsid w:val="00EF12B4"/>
    <w:rsid w:val="00EF16B2"/>
    <w:rsid w:val="00F00CDC"/>
    <w:rsid w:val="00F01B41"/>
    <w:rsid w:val="00F118A0"/>
    <w:rsid w:val="00F147B2"/>
    <w:rsid w:val="00F17BC9"/>
    <w:rsid w:val="00F30D29"/>
    <w:rsid w:val="00F3493A"/>
    <w:rsid w:val="00F350D3"/>
    <w:rsid w:val="00F416F9"/>
    <w:rsid w:val="00F43484"/>
    <w:rsid w:val="00F43908"/>
    <w:rsid w:val="00F45468"/>
    <w:rsid w:val="00F54B6B"/>
    <w:rsid w:val="00F55A45"/>
    <w:rsid w:val="00F62450"/>
    <w:rsid w:val="00F636D9"/>
    <w:rsid w:val="00F63B6B"/>
    <w:rsid w:val="00F65391"/>
    <w:rsid w:val="00F6552A"/>
    <w:rsid w:val="00F667B5"/>
    <w:rsid w:val="00F7024E"/>
    <w:rsid w:val="00F715A1"/>
    <w:rsid w:val="00F73CE1"/>
    <w:rsid w:val="00F73E4A"/>
    <w:rsid w:val="00F74DF5"/>
    <w:rsid w:val="00F80435"/>
    <w:rsid w:val="00F80A73"/>
    <w:rsid w:val="00F81DAD"/>
    <w:rsid w:val="00F8696F"/>
    <w:rsid w:val="00F90E96"/>
    <w:rsid w:val="00F93C04"/>
    <w:rsid w:val="00F959FB"/>
    <w:rsid w:val="00F96250"/>
    <w:rsid w:val="00F96B80"/>
    <w:rsid w:val="00FA24AD"/>
    <w:rsid w:val="00FA3045"/>
    <w:rsid w:val="00FA60A0"/>
    <w:rsid w:val="00FB162A"/>
    <w:rsid w:val="00FB32C1"/>
    <w:rsid w:val="00FB44F4"/>
    <w:rsid w:val="00FB6151"/>
    <w:rsid w:val="00FC1054"/>
    <w:rsid w:val="00FC1658"/>
    <w:rsid w:val="00FD1D75"/>
    <w:rsid w:val="00FE1193"/>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2F20E07-5321-F442-AA0E-6C317AFAD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14138</Words>
  <Characters>80592</Characters>
  <Application>Microsoft Macintosh Word</Application>
  <DocSecurity>0</DocSecurity>
  <Lines>671</Lines>
  <Paragraphs>189</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long-term ambient temperature change by age-sex group in th</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Figure 2. Description</vt:lpstr>
    </vt:vector>
  </TitlesOfParts>
  <Company/>
  <LinksUpToDate>false</LinksUpToDate>
  <CharactersWithSpaces>94541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dcterms:created xsi:type="dcterms:W3CDTF">2017-10-16T16:30:00Z</dcterms:created>
  <dcterms:modified xsi:type="dcterms:W3CDTF">2017-10-16T16:42:00Z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