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57942DE6" w:rsidR="000210D1" w:rsidRPr="001677FD" w:rsidRDefault="008F43E0" w:rsidP="00C33FFB">
      <w:pPr>
        <w:spacing w:after="0" w:line="480" w:lineRule="auto"/>
        <w:jc w:val="both"/>
        <w:outlineLvl w:val="0"/>
        <w:rPr>
          <w:rFonts w:ascii="Times New Roman" w:hAnsi="Times New Roman"/>
          <w:b/>
          <w:color w:val="000000" w:themeColor="text1"/>
          <w:sz w:val="24"/>
          <w:szCs w:val="24"/>
        </w:rPr>
      </w:pPr>
      <w:bookmarkStart w:id="0" w:name="_GoBack"/>
      <w:bookmarkEnd w:id="0"/>
      <w:r>
        <w:rPr>
          <w:rFonts w:ascii="Times New Roman" w:hAnsi="Times New Roman"/>
          <w:b/>
          <w:color w:val="000000" w:themeColor="text1"/>
          <w:sz w:val="24"/>
          <w:szCs w:val="24"/>
        </w:rPr>
        <w:t xml:space="preserve">Impact 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5D6883">
        <w:rPr>
          <w:rFonts w:ascii="Times New Roman" w:hAnsi="Times New Roman"/>
          <w:b/>
          <w:color w:val="000000" w:themeColor="text1"/>
          <w:sz w:val="24"/>
          <w:szCs w:val="24"/>
        </w:rPr>
        <w:t xml:space="preserve">on all-cause and cause-specific mortality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r w:rsidR="005D6883">
        <w:rPr>
          <w:rFonts w:ascii="Times New Roman" w:hAnsi="Times New Roman"/>
          <w:b/>
          <w:color w:val="000000" w:themeColor="text1"/>
          <w:sz w:val="24"/>
          <w:szCs w:val="24"/>
        </w:rPr>
        <w:t xml:space="preserve"> from 1980 to 2013</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3F49EA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4668F4">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1"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1"/>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9918" w:type="dxa"/>
        <w:jc w:val="center"/>
        <w:tblLook w:val="04A0" w:firstRow="1" w:lastRow="0" w:firstColumn="1" w:lastColumn="0" w:noHBand="0" w:noVBand="1"/>
      </w:tblPr>
      <w:tblGrid>
        <w:gridCol w:w="1998"/>
        <w:gridCol w:w="1530"/>
        <w:gridCol w:w="3745"/>
        <w:gridCol w:w="2645"/>
      </w:tblGrid>
      <w:tr w:rsidR="00911D26" w14:paraId="367AADC0" w14:textId="77777777" w:rsidTr="00746BF2">
        <w:trPr>
          <w:jc w:val="center"/>
        </w:trPr>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2645"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746BF2">
        <w:trPr>
          <w:jc w:val="center"/>
        </w:trPr>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435251">
            <w:pPr>
              <w:spacing w:after="0" w:line="240" w:lineRule="auto"/>
              <w:jc w:val="center"/>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435251">
            <w:pPr>
              <w:spacing w:after="0" w:line="240" w:lineRule="auto"/>
              <w:jc w:val="center"/>
              <w:rPr>
                <w:rFonts w:ascii="Times New Roman" w:hAnsi="Times New Roman"/>
                <w:sz w:val="24"/>
                <w:szCs w:val="24"/>
              </w:rPr>
            </w:pPr>
          </w:p>
        </w:tc>
        <w:tc>
          <w:tcPr>
            <w:tcW w:w="3745" w:type="dxa"/>
          </w:tcPr>
          <w:p w14:paraId="10EFD5A7" w14:textId="19806D56" w:rsidR="0025682D" w:rsidRPr="005B71EA"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 xml:space="preserve">Deviation from state-month long-term </w:t>
            </w:r>
            <w:r w:rsidR="00746BF2">
              <w:rPr>
                <w:rFonts w:ascii="Times New Roman" w:hAnsi="Times New Roman"/>
                <w:sz w:val="24"/>
                <w:szCs w:val="24"/>
              </w:rPr>
              <w:t>mean</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746BF2">
        <w:trPr>
          <w:trHeight w:val="1151"/>
          <w:jc w:val="center"/>
        </w:trPr>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435251">
            <w:pPr>
              <w:spacing w:after="0" w:line="240" w:lineRule="auto"/>
              <w:jc w:val="center"/>
              <w:rPr>
                <w:rFonts w:ascii="Times New Roman" w:hAnsi="Times New Roman"/>
                <w:sz w:val="24"/>
                <w:szCs w:val="24"/>
              </w:rPr>
            </w:pPr>
          </w:p>
        </w:tc>
        <w:tc>
          <w:tcPr>
            <w:tcW w:w="3745" w:type="dxa"/>
          </w:tcPr>
          <w:p w14:paraId="70EA02D7" w14:textId="1E332472" w:rsidR="0025682D" w:rsidRPr="005B71EA"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w:t>
            </w:r>
            <w:r w:rsidR="00746BF2">
              <w:rPr>
                <w:rFonts w:ascii="Times New Roman" w:hAnsi="Times New Roman"/>
                <w:sz w:val="24"/>
                <w:szCs w:val="24"/>
              </w:rPr>
              <w:t>mean</w:t>
            </w:r>
            <w:r>
              <w:rPr>
                <w:rFonts w:ascii="Times New Roman" w:hAnsi="Times New Roman"/>
                <w:sz w:val="24"/>
                <w:szCs w:val="24"/>
              </w:rPr>
              <w:t xml:space="preserv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746BF2">
        <w:trPr>
          <w:trHeight w:val="305"/>
          <w:jc w:val="center"/>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435251">
            <w:pPr>
              <w:spacing w:after="0" w:line="240" w:lineRule="auto"/>
              <w:jc w:val="center"/>
              <w:rPr>
                <w:rFonts w:ascii="Times New Roman" w:hAnsi="Times New Roman"/>
                <w:sz w:val="24"/>
                <w:szCs w:val="24"/>
              </w:rPr>
            </w:pPr>
          </w:p>
        </w:tc>
        <w:tc>
          <w:tcPr>
            <w:tcW w:w="3745" w:type="dxa"/>
          </w:tcPr>
          <w:p w14:paraId="27A87F72" w14:textId="2B09EF2D" w:rsidR="0025682D" w:rsidRPr="00CC092F" w:rsidRDefault="0025682D" w:rsidP="00435251">
            <w:pPr>
              <w:spacing w:after="0" w:line="240" w:lineRule="auto"/>
              <w:jc w:val="both"/>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w:t>
            </w:r>
            <w:r w:rsidR="00874001">
              <w:rPr>
                <w:rFonts w:ascii="Times New Roman" w:hAnsi="Times New Roman"/>
                <w:sz w:val="24"/>
                <w:szCs w:val="24"/>
              </w:rPr>
              <w:t>mean</w:t>
            </w:r>
            <w:r>
              <w:rPr>
                <w:rFonts w:ascii="Times New Roman" w:hAnsi="Times New Roman"/>
                <w:sz w:val="24"/>
                <w:szCs w:val="24"/>
              </w:rPr>
              <w:t xml:space="preserve">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r w:rsidR="00874001">
              <w:rPr>
                <w:rFonts w:ascii="Times New Roman" w:hAnsi="Times New Roman"/>
                <w:sz w:val="24"/>
                <w:szCs w:val="24"/>
              </w:rPr>
              <w:t xml:space="preserve"> mean value</w:t>
            </w:r>
            <w:r>
              <w:rPr>
                <w:rFonts w:ascii="Times New Roman" w:hAnsi="Times New Roman"/>
                <w:sz w:val="24"/>
                <w:szCs w:val="24"/>
              </w:rPr>
              <w:t>)</w:t>
            </w:r>
          </w:p>
        </w:tc>
        <w:tc>
          <w:tcPr>
            <w:tcW w:w="2645"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CB75A7" w14:paraId="14A6E157" w14:textId="77777777" w:rsidTr="00CB75A7">
        <w:trPr>
          <w:trHeight w:val="584"/>
          <w:jc w:val="center"/>
        </w:trPr>
        <w:tc>
          <w:tcPr>
            <w:tcW w:w="1998" w:type="dxa"/>
          </w:tcPr>
          <w:p w14:paraId="5742428D" w14:textId="34C64195" w:rsidR="00CB75A7" w:rsidRDefault="00CB75A7" w:rsidP="00C52AF6">
            <w:pPr>
              <w:spacing w:after="0" w:line="240" w:lineRule="auto"/>
              <w:jc w:val="both"/>
              <w:outlineLvl w:val="0"/>
              <w:rPr>
                <w:rFonts w:ascii="Times New Roman" w:hAnsi="Times New Roman"/>
                <w:sz w:val="24"/>
                <w:szCs w:val="24"/>
              </w:rPr>
            </w:pPr>
            <w:r>
              <w:rPr>
                <w:rFonts w:ascii="Times New Roman" w:hAnsi="Times New Roman"/>
                <w:sz w:val="24"/>
                <w:szCs w:val="24"/>
              </w:rPr>
              <w:t>Days Above 90</w:t>
            </w:r>
            <w:r w:rsidRPr="00746BF2">
              <w:rPr>
                <w:rFonts w:ascii="Times New Roman" w:hAnsi="Times New Roman"/>
                <w:sz w:val="24"/>
                <w:szCs w:val="24"/>
                <w:vertAlign w:val="superscript"/>
              </w:rPr>
              <w:t>th</w:t>
            </w:r>
            <w:r>
              <w:rPr>
                <w:rFonts w:ascii="Times New Roman" w:hAnsi="Times New Roman"/>
                <w:sz w:val="24"/>
                <w:szCs w:val="24"/>
              </w:rPr>
              <w:t xml:space="preserve"> Percentile (DA90)</w:t>
            </w:r>
          </w:p>
        </w:tc>
        <w:tc>
          <w:tcPr>
            <w:tcW w:w="1530" w:type="dxa"/>
            <w:vMerge w:val="restart"/>
            <w:vAlign w:val="center"/>
          </w:tcPr>
          <w:p w14:paraId="24000B64" w14:textId="4115AC49" w:rsidR="00CB75A7" w:rsidRDefault="00CB75A7" w:rsidP="00435251">
            <w:pPr>
              <w:spacing w:after="0" w:line="240" w:lineRule="auto"/>
              <w:jc w:val="center"/>
              <w:rPr>
                <w:rFonts w:ascii="Times New Roman" w:hAnsi="Times New Roman"/>
                <w:sz w:val="24"/>
                <w:szCs w:val="24"/>
              </w:rPr>
            </w:pPr>
            <w:r>
              <w:rPr>
                <w:rFonts w:ascii="Times New Roman" w:hAnsi="Times New Roman"/>
                <w:sz w:val="24"/>
                <w:szCs w:val="24"/>
              </w:rPr>
              <w:t>Number of days</w:t>
            </w:r>
          </w:p>
        </w:tc>
        <w:tc>
          <w:tcPr>
            <w:tcW w:w="3745" w:type="dxa"/>
          </w:tcPr>
          <w:p w14:paraId="30C1D1F2" w14:textId="2F381A53" w:rsidR="00CB75A7" w:rsidRDefault="00CB75A7" w:rsidP="00435251">
            <w:pPr>
              <w:spacing w:after="0" w:line="240" w:lineRule="auto"/>
              <w:jc w:val="both"/>
              <w:rPr>
                <w:rFonts w:ascii="Times New Roman" w:hAnsi="Times New Roman"/>
                <w:sz w:val="24"/>
                <w:szCs w:val="24"/>
              </w:rPr>
            </w:pPr>
            <w:r>
              <w:rPr>
                <w:rFonts w:ascii="Times New Roman" w:hAnsi="Times New Roman"/>
                <w:sz w:val="24"/>
                <w:szCs w:val="24"/>
              </w:rPr>
              <w:t>Number of days above state-month long-term 90</w:t>
            </w:r>
            <w:r w:rsidRPr="00746BF2">
              <w:rPr>
                <w:rFonts w:ascii="Times New Roman" w:hAnsi="Times New Roman"/>
                <w:sz w:val="24"/>
                <w:szCs w:val="24"/>
                <w:vertAlign w:val="superscript"/>
              </w:rPr>
              <w:t>th</w:t>
            </w:r>
            <w:r>
              <w:rPr>
                <w:rFonts w:ascii="Times New Roman" w:hAnsi="Times New Roman"/>
                <w:sz w:val="24"/>
                <w:szCs w:val="24"/>
              </w:rPr>
              <w:t xml:space="preserve"> percentile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 mean value)</w:t>
            </w:r>
          </w:p>
        </w:tc>
        <w:tc>
          <w:tcPr>
            <w:tcW w:w="2645" w:type="dxa"/>
            <w:vMerge w:val="restart"/>
            <w:vAlign w:val="center"/>
          </w:tcPr>
          <w:p w14:paraId="16A009DB" w14:textId="1E9DA6EB" w:rsidR="00CB75A7" w:rsidRDefault="00CB75A7" w:rsidP="00435251">
            <w:pPr>
              <w:spacing w:after="0" w:line="240" w:lineRule="auto"/>
              <w:jc w:val="both"/>
              <w:outlineLvl w:val="0"/>
              <w:rPr>
                <w:rFonts w:ascii="Times New Roman" w:hAnsi="Times New Roman"/>
                <w:sz w:val="24"/>
                <w:szCs w:val="24"/>
              </w:rPr>
            </w:pPr>
            <w:r>
              <w:rPr>
                <w:rFonts w:ascii="Times New Roman" w:hAnsi="Times New Roman"/>
                <w:sz w:val="24"/>
                <w:szCs w:val="24"/>
              </w:rPr>
              <w:t>How change in frequency of extreme events may affect human health</w:t>
            </w:r>
          </w:p>
        </w:tc>
      </w:tr>
      <w:tr w:rsidR="00CB75A7" w14:paraId="077CE365" w14:textId="77777777" w:rsidTr="00746BF2">
        <w:trPr>
          <w:trHeight w:val="305"/>
          <w:jc w:val="center"/>
        </w:trPr>
        <w:tc>
          <w:tcPr>
            <w:tcW w:w="1998" w:type="dxa"/>
          </w:tcPr>
          <w:p w14:paraId="611F84B8" w14:textId="78B2A747" w:rsidR="00CB75A7" w:rsidRDefault="00CB75A7" w:rsidP="00C52AF6">
            <w:pPr>
              <w:spacing w:after="0" w:line="240" w:lineRule="auto"/>
              <w:jc w:val="both"/>
              <w:outlineLvl w:val="0"/>
              <w:rPr>
                <w:rFonts w:ascii="Times New Roman" w:hAnsi="Times New Roman"/>
                <w:sz w:val="24"/>
                <w:szCs w:val="24"/>
              </w:rPr>
            </w:pPr>
            <w:r>
              <w:rPr>
                <w:rFonts w:ascii="Times New Roman" w:hAnsi="Times New Roman"/>
                <w:sz w:val="24"/>
                <w:szCs w:val="24"/>
              </w:rPr>
              <w:t>Days Below 10</w:t>
            </w:r>
            <w:r w:rsidRPr="00746BF2">
              <w:rPr>
                <w:rFonts w:ascii="Times New Roman" w:hAnsi="Times New Roman"/>
                <w:sz w:val="24"/>
                <w:szCs w:val="24"/>
                <w:vertAlign w:val="superscript"/>
              </w:rPr>
              <w:t>th</w:t>
            </w:r>
            <w:r>
              <w:rPr>
                <w:rFonts w:ascii="Times New Roman" w:hAnsi="Times New Roman"/>
                <w:sz w:val="24"/>
                <w:szCs w:val="24"/>
              </w:rPr>
              <w:t xml:space="preserve"> Percentile (DB10)</w:t>
            </w:r>
          </w:p>
        </w:tc>
        <w:tc>
          <w:tcPr>
            <w:tcW w:w="1530" w:type="dxa"/>
            <w:vMerge/>
          </w:tcPr>
          <w:p w14:paraId="113376F1" w14:textId="77777777" w:rsidR="00CB75A7" w:rsidRDefault="00CB75A7" w:rsidP="00435251">
            <w:pPr>
              <w:spacing w:after="0" w:line="240" w:lineRule="auto"/>
              <w:jc w:val="center"/>
              <w:rPr>
                <w:rFonts w:ascii="Times New Roman" w:hAnsi="Times New Roman"/>
                <w:sz w:val="24"/>
                <w:szCs w:val="24"/>
              </w:rPr>
            </w:pPr>
          </w:p>
        </w:tc>
        <w:tc>
          <w:tcPr>
            <w:tcW w:w="3745" w:type="dxa"/>
          </w:tcPr>
          <w:p w14:paraId="7E66A4D5" w14:textId="650F7486" w:rsidR="00CB75A7" w:rsidRDefault="00CB75A7" w:rsidP="00435251">
            <w:pPr>
              <w:spacing w:after="0" w:line="240" w:lineRule="auto"/>
              <w:jc w:val="both"/>
              <w:rPr>
                <w:rFonts w:ascii="Times New Roman" w:hAnsi="Times New Roman"/>
                <w:sz w:val="24"/>
                <w:szCs w:val="24"/>
              </w:rPr>
            </w:pPr>
            <w:r>
              <w:rPr>
                <w:rFonts w:ascii="Times New Roman" w:hAnsi="Times New Roman"/>
                <w:sz w:val="24"/>
                <w:szCs w:val="24"/>
              </w:rPr>
              <w:t>Number of days below state-month long-term 10</w:t>
            </w:r>
            <w:r w:rsidRPr="00746BF2">
              <w:rPr>
                <w:rFonts w:ascii="Times New Roman" w:hAnsi="Times New Roman"/>
                <w:sz w:val="24"/>
                <w:szCs w:val="24"/>
                <w:vertAlign w:val="superscript"/>
              </w:rPr>
              <w:t>th</w:t>
            </w:r>
            <w:r>
              <w:rPr>
                <w:rFonts w:ascii="Times New Roman" w:hAnsi="Times New Roman"/>
                <w:sz w:val="24"/>
                <w:szCs w:val="24"/>
              </w:rPr>
              <w:t xml:space="preserve"> percentile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 mean value)</w:t>
            </w:r>
          </w:p>
        </w:tc>
        <w:tc>
          <w:tcPr>
            <w:tcW w:w="2645" w:type="dxa"/>
            <w:vMerge/>
          </w:tcPr>
          <w:p w14:paraId="42CE82CE" w14:textId="77777777" w:rsidR="00CB75A7" w:rsidRDefault="00CB75A7" w:rsidP="00705B84">
            <w:pPr>
              <w:spacing w:after="0" w:line="240" w:lineRule="auto"/>
              <w:jc w:val="both"/>
              <w:outlineLvl w:val="0"/>
              <w:rPr>
                <w:rFonts w:ascii="Times New Roman" w:hAnsi="Times New Roman"/>
                <w:sz w:val="24"/>
                <w:szCs w:val="24"/>
              </w:rPr>
            </w:pPr>
          </w:p>
        </w:tc>
      </w:tr>
      <w:tr w:rsidR="00874001" w14:paraId="34A3AEAB" w14:textId="77777777" w:rsidTr="00746BF2">
        <w:trPr>
          <w:jc w:val="center"/>
        </w:trPr>
        <w:tc>
          <w:tcPr>
            <w:tcW w:w="1998" w:type="dxa"/>
          </w:tcPr>
          <w:p w14:paraId="7E4FE76F"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874001" w:rsidRDefault="00874001" w:rsidP="00435251">
            <w:pPr>
              <w:spacing w:after="0" w:line="240" w:lineRule="auto"/>
              <w:jc w:val="center"/>
              <w:outlineLvl w:val="0"/>
              <w:rPr>
                <w:rFonts w:ascii="Times New Roman" w:hAnsi="Times New Roman"/>
                <w:sz w:val="24"/>
                <w:szCs w:val="24"/>
              </w:rPr>
            </w:pPr>
            <w:r>
              <w:rPr>
                <w:rFonts w:ascii="Times New Roman" w:hAnsi="Times New Roman"/>
                <w:sz w:val="24"/>
                <w:szCs w:val="24"/>
              </w:rPr>
              <w:t>Number of episodes</w:t>
            </w:r>
          </w:p>
          <w:p w14:paraId="1E34837A" w14:textId="77C4F8AE" w:rsidR="00874001" w:rsidRDefault="00874001" w:rsidP="00435251">
            <w:pPr>
              <w:jc w:val="center"/>
              <w:outlineLvl w:val="0"/>
              <w:rPr>
                <w:rFonts w:ascii="Times New Roman" w:hAnsi="Times New Roman"/>
                <w:sz w:val="24"/>
                <w:szCs w:val="24"/>
              </w:rPr>
            </w:pPr>
          </w:p>
        </w:tc>
        <w:tc>
          <w:tcPr>
            <w:tcW w:w="3745" w:type="dxa"/>
          </w:tcPr>
          <w:p w14:paraId="03104EA7" w14:textId="45E03D36"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 from 1980-2009 mean value)</w:t>
            </w:r>
          </w:p>
        </w:tc>
        <w:tc>
          <w:tcPr>
            <w:tcW w:w="2645" w:type="dxa"/>
            <w:vMerge w:val="restart"/>
            <w:vAlign w:val="center"/>
          </w:tcPr>
          <w:p w14:paraId="23A60F3F" w14:textId="77777777"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874001" w14:paraId="3FD31EA2" w14:textId="77777777" w:rsidTr="00746BF2">
        <w:trPr>
          <w:trHeight w:val="1115"/>
          <w:jc w:val="center"/>
        </w:trPr>
        <w:tc>
          <w:tcPr>
            <w:tcW w:w="1998" w:type="dxa"/>
          </w:tcPr>
          <w:p w14:paraId="2CD9168C"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0670AB3E" w14:textId="391797FA" w:rsidR="00874001" w:rsidRDefault="00874001"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874001" w:rsidRDefault="00874001" w:rsidP="00705B84">
            <w:pPr>
              <w:jc w:val="both"/>
              <w:outlineLvl w:val="0"/>
              <w:rPr>
                <w:rFonts w:ascii="Times New Roman" w:hAnsi="Times New Roman"/>
                <w:sz w:val="24"/>
                <w:szCs w:val="24"/>
              </w:rPr>
            </w:pPr>
          </w:p>
        </w:tc>
        <w:tc>
          <w:tcPr>
            <w:tcW w:w="3745" w:type="dxa"/>
          </w:tcPr>
          <w:p w14:paraId="2B662A30" w14:textId="46991D87"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 from 1980-2009 mean value)</w:t>
            </w:r>
          </w:p>
        </w:tc>
        <w:tc>
          <w:tcPr>
            <w:tcW w:w="2645" w:type="dxa"/>
            <w:vMerge/>
          </w:tcPr>
          <w:p w14:paraId="096D43EA" w14:textId="77777777" w:rsidR="00874001" w:rsidRDefault="00874001" w:rsidP="00705B84">
            <w:pPr>
              <w:spacing w:after="0" w:line="240" w:lineRule="auto"/>
              <w:jc w:val="both"/>
              <w:outlineLvl w:val="0"/>
              <w:rPr>
                <w:rFonts w:ascii="Times New Roman" w:hAnsi="Times New Roman"/>
                <w:sz w:val="24"/>
                <w:szCs w:val="24"/>
              </w:rPr>
            </w:pPr>
          </w:p>
        </w:tc>
      </w:tr>
      <w:tr w:rsidR="00874001" w14:paraId="425960EB" w14:textId="77777777" w:rsidTr="00746BF2">
        <w:trPr>
          <w:jc w:val="center"/>
        </w:trPr>
        <w:tc>
          <w:tcPr>
            <w:tcW w:w="1998" w:type="dxa"/>
          </w:tcPr>
          <w:p w14:paraId="2D6758C9"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69EDFCC5" w14:textId="59177D8B"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874001" w:rsidRDefault="00874001"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874001" w:rsidRDefault="00874001" w:rsidP="00705B84">
            <w:pPr>
              <w:spacing w:after="0" w:line="240" w:lineRule="auto"/>
              <w:jc w:val="both"/>
              <w:outlineLvl w:val="0"/>
              <w:rPr>
                <w:rFonts w:ascii="Times New Roman" w:hAnsi="Times New Roman"/>
                <w:sz w:val="24"/>
                <w:szCs w:val="24"/>
              </w:rPr>
            </w:pPr>
          </w:p>
        </w:tc>
        <w:tc>
          <w:tcPr>
            <w:tcW w:w="3745" w:type="dxa"/>
          </w:tcPr>
          <w:p w14:paraId="3698FDD8" w14:textId="7B0EA6DF"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 from 1980-2009 mean value)</w:t>
            </w:r>
          </w:p>
        </w:tc>
        <w:tc>
          <w:tcPr>
            <w:tcW w:w="2645" w:type="dxa"/>
            <w:vMerge/>
          </w:tcPr>
          <w:p w14:paraId="264F115A" w14:textId="77777777" w:rsidR="00874001" w:rsidRDefault="00874001" w:rsidP="00705B84">
            <w:pPr>
              <w:spacing w:after="0" w:line="240" w:lineRule="auto"/>
              <w:jc w:val="both"/>
              <w:outlineLvl w:val="0"/>
              <w:rPr>
                <w:rFonts w:ascii="Times New Roman" w:hAnsi="Times New Roman"/>
                <w:sz w:val="24"/>
                <w:szCs w:val="24"/>
              </w:rPr>
            </w:pPr>
          </w:p>
        </w:tc>
      </w:tr>
      <w:tr w:rsidR="00874001" w14:paraId="66B303F0" w14:textId="77777777" w:rsidTr="00746BF2">
        <w:trPr>
          <w:trHeight w:val="1142"/>
          <w:jc w:val="center"/>
        </w:trPr>
        <w:tc>
          <w:tcPr>
            <w:tcW w:w="1998" w:type="dxa"/>
          </w:tcPr>
          <w:p w14:paraId="0870E131"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724AF3E7" w14:textId="04C165F6" w:rsidR="00874001" w:rsidRDefault="00874001"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874001" w:rsidRDefault="00874001"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874001" w:rsidRDefault="00874001" w:rsidP="00705B84">
            <w:pPr>
              <w:spacing w:after="0" w:line="240" w:lineRule="auto"/>
              <w:jc w:val="both"/>
              <w:outlineLvl w:val="0"/>
              <w:rPr>
                <w:rFonts w:ascii="Times New Roman" w:hAnsi="Times New Roman"/>
                <w:sz w:val="24"/>
                <w:szCs w:val="24"/>
              </w:rPr>
            </w:pPr>
          </w:p>
        </w:tc>
        <w:tc>
          <w:tcPr>
            <w:tcW w:w="3745" w:type="dxa"/>
          </w:tcPr>
          <w:p w14:paraId="515CDEF4" w14:textId="7C24A940" w:rsidR="00874001" w:rsidRDefault="00874001" w:rsidP="00435251">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 from 1980-2009 mean value)</w:t>
            </w:r>
          </w:p>
        </w:tc>
        <w:tc>
          <w:tcPr>
            <w:tcW w:w="2645" w:type="dxa"/>
            <w:vMerge/>
          </w:tcPr>
          <w:p w14:paraId="72E217AC" w14:textId="77777777" w:rsidR="00874001" w:rsidRDefault="00874001"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955D612"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4267E8">
        <w:rPr>
          <w:rStyle w:val="apple-style-span"/>
          <w:rFonts w:ascii="Times New Roman" w:hAnsi="Times New Roman"/>
          <w:color w:val="000000" w:themeColor="text1"/>
          <w:sz w:val="24"/>
          <w:szCs w:val="24"/>
        </w:rPr>
        <w:t>nearly 77,771,264</w:t>
      </w:r>
      <w:r w:rsidR="00151901">
        <w:rPr>
          <w:rStyle w:val="apple-style-span"/>
          <w:rFonts w:ascii="Times New Roman" w:hAnsi="Times New Roman"/>
          <w:color w:val="000000" w:themeColor="text1"/>
          <w:sz w:val="24"/>
          <w:szCs w:val="24"/>
        </w:rPr>
        <w:t xml:space="preserve"> </w:t>
      </w:r>
      <w:r w:rsidR="00031324">
        <w:rPr>
          <w:rStyle w:val="apple-style-span"/>
          <w:rFonts w:ascii="Times New Roman" w:hAnsi="Times New Roman"/>
          <w:color w:val="000000" w:themeColor="text1"/>
          <w:sz w:val="24"/>
          <w:szCs w:val="24"/>
        </w:rPr>
        <w:t>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3F29C07" w14:textId="77777777" w:rsidR="001041C8" w:rsidRDefault="000210D1" w:rsidP="001041C8">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r w:rsidR="001041C8">
        <w:rPr>
          <w:rFonts w:ascii="Times New Roman" w:hAnsi="Times New Roman"/>
          <w:color w:val="000000" w:themeColor="text1"/>
          <w:sz w:val="24"/>
          <w:szCs w:val="24"/>
        </w:rPr>
        <w:t xml:space="preserve"> </w:t>
      </w:r>
      <w:r w:rsidR="001041C8" w:rsidRPr="006E585E">
        <w:rPr>
          <w:rFonts w:ascii="Times New Roman" w:hAnsi="Times New Roman"/>
          <w:color w:val="000000" w:themeColor="text1"/>
          <w:sz w:val="24"/>
          <w:szCs w:val="24"/>
        </w:rPr>
        <w:t>For analysis of seasonality by cause of death, we mapped each ICD-9 and ICD-10 codes to the following four disease categories:</w:t>
      </w:r>
    </w:p>
    <w:p w14:paraId="0D587025" w14:textId="77777777" w:rsidR="001041C8" w:rsidRPr="006E585E" w:rsidRDefault="001041C8" w:rsidP="001041C8">
      <w:pPr>
        <w:spacing w:after="0" w:line="480" w:lineRule="auto"/>
        <w:jc w:val="both"/>
        <w:rPr>
          <w:rFonts w:ascii="Times New Roman" w:hAnsi="Times New Roman"/>
          <w:color w:val="000000" w:themeColor="text1"/>
          <w:sz w:val="24"/>
          <w:szCs w:val="24"/>
        </w:rPr>
      </w:pPr>
    </w:p>
    <w:p w14:paraId="14D2E661"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Cancers: ICD-9 140.0 – 239.9 and ICD-10 C00 – D48</w:t>
      </w:r>
    </w:p>
    <w:p w14:paraId="79DCCDC8"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ICD-9 390.0 – 519.9 and ICD-10 I00 – J99</w:t>
      </w:r>
    </w:p>
    <w:p w14:paraId="26CF7ADA"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 xml:space="preserve">Injuries (external causes): ICD-9 </w:t>
      </w:r>
      <w:r w:rsidRPr="006E585E">
        <w:rPr>
          <w:rFonts w:ascii="Times New Roman" w:hAnsi="Times New Roman"/>
          <w:color w:val="000000" w:themeColor="text1"/>
          <w:sz w:val="24"/>
          <w:szCs w:val="24"/>
        </w:rPr>
        <w:tab/>
        <w:t xml:space="preserve">800.0 – 999.9 </w:t>
      </w:r>
      <w:r w:rsidRPr="006E585E">
        <w:rPr>
          <w:rFonts w:ascii="Times New Roman" w:hAnsi="Times New Roman"/>
          <w:color w:val="000000" w:themeColor="text1"/>
          <w:sz w:val="24"/>
          <w:szCs w:val="24"/>
        </w:rPr>
        <w:tab/>
        <w:t>and ICD-10 S00 – Z99</w:t>
      </w:r>
    </w:p>
    <w:p w14:paraId="00A8C727" w14:textId="77777777" w:rsidR="001041C8" w:rsidRPr="006E585E" w:rsidRDefault="001041C8" w:rsidP="001041C8">
      <w:pPr>
        <w:pStyle w:val="ListParagraph"/>
        <w:numPr>
          <w:ilvl w:val="0"/>
          <w:numId w:val="7"/>
        </w:numPr>
        <w:spacing w:after="0" w:line="480" w:lineRule="auto"/>
        <w:ind w:left="357" w:hanging="357"/>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Other causes: ICD-9 and ICD-10 codes not in the above three categories</w:t>
      </w:r>
    </w:p>
    <w:p w14:paraId="65ECE15B" w14:textId="77777777" w:rsidR="001041C8" w:rsidRPr="006E585E" w:rsidRDefault="001041C8" w:rsidP="001041C8">
      <w:pPr>
        <w:spacing w:after="0" w:line="480" w:lineRule="auto"/>
        <w:jc w:val="both"/>
        <w:rPr>
          <w:rFonts w:ascii="Times New Roman" w:hAnsi="Times New Roman"/>
          <w:color w:val="000000" w:themeColor="text1"/>
          <w:sz w:val="24"/>
          <w:szCs w:val="24"/>
        </w:rPr>
      </w:pPr>
    </w:p>
    <w:p w14:paraId="0EAEE879" w14:textId="2A9299E4" w:rsidR="000210D1" w:rsidRDefault="001041C8" w:rsidP="00C33FFB">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rPr>
        <w:t>Cardiorespiratory diseases and cancers accounted for 56.4% and 21.2% of all deaths in the USA, respectively, in 1980, and 40.9% and 23.5%, respectively, in 2013. Deaths from cardiorespiratory diseases have been associated with cold and warm temperatures</w:t>
      </w:r>
      <w:r>
        <w:rPr>
          <w:rFonts w:ascii="Times New Roman" w:hAnsi="Times New Roman"/>
          <w:color w:val="000000" w:themeColor="text1"/>
          <w:sz w:val="24"/>
          <w:szCs w:val="24"/>
        </w:rPr>
        <w:t xml:space="preserve"> </w:t>
      </w:r>
      <w:r w:rsidRPr="006E585E">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6E585E">
        <w:rPr>
          <w:rFonts w:ascii="Times New Roman" w:hAnsi="Times New Roman"/>
          <w:color w:val="000000" w:themeColor="text1"/>
          <w:sz w:val="24"/>
          <w:szCs w:val="24"/>
        </w:rPr>
        <w:fldChar w:fldCharType="separate"/>
      </w:r>
      <w:r w:rsidRPr="00BC655C">
        <w:rPr>
          <w:rFonts w:ascii="Times New Roman" w:hAnsi="Times New Roman"/>
          <w:noProof/>
          <w:color w:val="000000" w:themeColor="text1"/>
          <w:sz w:val="24"/>
          <w:szCs w:val="24"/>
        </w:rPr>
        <w:t xml:space="preserve">(Basu, 2009; Basu &amp; Samet, 2002; Bennett, Blangiardo, Fecht, Elliott, &amp; Ezzati, 2014; Braga, </w:t>
      </w:r>
      <w:r w:rsidRPr="00BC655C">
        <w:rPr>
          <w:rFonts w:ascii="Times New Roman" w:hAnsi="Times New Roman"/>
          <w:noProof/>
          <w:color w:val="000000" w:themeColor="text1"/>
          <w:sz w:val="24"/>
          <w:szCs w:val="24"/>
        </w:rPr>
        <w:lastRenderedPageBreak/>
        <w:t>Zanobetti, &amp; Schwartz, 2002; Gasparrini et al., 2015)</w:t>
      </w:r>
      <w:r w:rsidRPr="006E585E">
        <w:rPr>
          <w:rFonts w:ascii="Times New Roman" w:hAnsi="Times New Roman"/>
          <w:color w:val="000000" w:themeColor="text1"/>
          <w:sz w:val="24"/>
          <w:szCs w:val="24"/>
        </w:rPr>
        <w:fldChar w:fldCharType="end"/>
      </w:r>
      <w:r>
        <w:rPr>
          <w:rFonts w:ascii="Times New Roman" w:hAnsi="Times New Roman"/>
          <w:color w:val="000000" w:themeColor="text1"/>
          <w:sz w:val="24"/>
          <w:szCs w:val="24"/>
        </w:rPr>
        <w:t>.</w:t>
      </w:r>
      <w:r w:rsidRPr="006E585E">
        <w:rPr>
          <w:rFonts w:ascii="Times New Roman" w:hAnsi="Times New Roman"/>
          <w:color w:val="000000" w:themeColor="text1"/>
          <w:sz w:val="24"/>
          <w:szCs w:val="24"/>
        </w:rPr>
        <w:t xml:space="preserve"> Injuries, which accounted for 8% of all deaths in the USA in 1980 and 7.5% in 2013, may have seasonality that is distinct from so-called natural causes. We did not further divide other causes because the number of deaths could become too small to allow stable estimates</w:t>
      </w:r>
      <w:r w:rsidR="00A247A7">
        <w:rPr>
          <w:rFonts w:ascii="Times New Roman" w:hAnsi="Times New Roman"/>
          <w:color w:val="000000" w:themeColor="text1"/>
          <w:sz w:val="24"/>
          <w:szCs w:val="24"/>
        </w:rPr>
        <w:t xml:space="preserve"> when divided by age group and sex.</w:t>
      </w:r>
      <w:r w:rsidRPr="006E585E">
        <w:rPr>
          <w:rFonts w:ascii="Times New Roman" w:hAnsi="Times New Roman"/>
          <w:color w:val="000000" w:themeColor="text1"/>
          <w:sz w:val="24"/>
          <w:szCs w:val="24"/>
        </w:rPr>
        <w:t xml:space="preserve"> </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329208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r w:rsidR="000A6015">
        <w:rPr>
          <w:rFonts w:ascii="Times New Roman" w:hAnsi="Times New Roman"/>
          <w:sz w:val="24"/>
          <w:szCs w:val="24"/>
        </w:rPr>
        <w:t>We had also considered including humidity into the metric of heat stress, but found that the alternative heat stress measurements were highly correlated with</w:t>
      </w:r>
      <w:r w:rsidR="00AF6828">
        <w:rPr>
          <w:rFonts w:ascii="Times New Roman" w:hAnsi="Times New Roman"/>
          <w:sz w:val="24"/>
          <w:szCs w:val="24"/>
        </w:rPr>
        <w:t xml:space="preserve"> temperature as the sole metric, in ag</w:t>
      </w:r>
      <w:r w:rsidR="00D3664A">
        <w:rPr>
          <w:rFonts w:ascii="Times New Roman" w:hAnsi="Times New Roman"/>
          <w:sz w:val="24"/>
          <w:szCs w:val="24"/>
        </w:rPr>
        <w:t>reement with previous findings.</w:t>
      </w:r>
      <w:r w:rsidR="00AF6828">
        <w:rPr>
          <w:rFonts w:ascii="Times New Roman" w:hAnsi="Times New Roman"/>
          <w:sz w:val="24"/>
          <w:szCs w:val="24"/>
        </w:rPr>
        <w:t>[ref]</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20C6B80C"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w:t>
      </w:r>
      <w:r w:rsidR="004A218F">
        <w:rPr>
          <w:rFonts w:ascii="Times New Roman" w:hAnsi="Times New Roman"/>
          <w:sz w:val="24"/>
          <w:szCs w:val="24"/>
        </w:rPr>
        <w:t>, chosen to match</w:t>
      </w:r>
      <w:r w:rsidR="007179A6">
        <w:rPr>
          <w:rFonts w:ascii="Times New Roman" w:hAnsi="Times New Roman"/>
          <w:sz w:val="24"/>
          <w:szCs w:val="24"/>
        </w:rPr>
        <w:t xml:space="preserve"> recent comparable</w:t>
      </w:r>
      <w:r w:rsidR="004A218F">
        <w:rPr>
          <w:rFonts w:ascii="Times New Roman" w:hAnsi="Times New Roman"/>
          <w:sz w:val="24"/>
          <w:szCs w:val="24"/>
        </w:rPr>
        <w:t xml:space="preserve"> studies</w:t>
      </w:r>
      <w:r w:rsidR="00D16B2E">
        <w:rPr>
          <w:rFonts w:ascii="Times New Roman" w:hAnsi="Times New Roman"/>
          <w:sz w:val="24"/>
          <w:szCs w:val="24"/>
        </w:rPr>
        <w:t>.</w:t>
      </w:r>
      <w:r w:rsidR="004A218F">
        <w:rPr>
          <w:rFonts w:ascii="Times New Roman" w:hAnsi="Times New Roman"/>
          <w:sz w:val="24"/>
          <w:szCs w:val="24"/>
        </w:rPr>
        <w:t>[ref]</w:t>
      </w:r>
      <w:r w:rsidR="00D16B2E">
        <w:rPr>
          <w:rFonts w:ascii="Times New Roman" w:hAnsi="Times New Roman"/>
          <w:sz w:val="24"/>
          <w:szCs w:val="24"/>
        </w:rPr>
        <w:t xml:space="preserve">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695967BA"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xml:space="preserve">, to reflect </w:t>
      </w:r>
      <w:proofErr w:type="gramStart"/>
      <w:r w:rsidR="00427EA4">
        <w:rPr>
          <w:rFonts w:ascii="Times New Roman" w:hAnsi="Times New Roman"/>
          <w:color w:val="000000" w:themeColor="text1"/>
          <w:sz w:val="24"/>
          <w:szCs w:val="24"/>
        </w:rPr>
        <w:t>this</w:t>
      </w:r>
      <w:r w:rsidR="004337CB">
        <w:rPr>
          <w:rFonts w:ascii="Times New Roman" w:hAnsi="Times New Roman"/>
          <w:color w:val="000000" w:themeColor="text1"/>
          <w:sz w:val="24"/>
          <w:szCs w:val="24"/>
        </w:rPr>
        <w:t>.</w:t>
      </w:r>
      <w:r w:rsidR="002F77B0">
        <w:rPr>
          <w:rFonts w:ascii="Times New Roman" w:hAnsi="Times New Roman"/>
          <w:color w:val="000000" w:themeColor="text1"/>
          <w:sz w:val="24"/>
          <w:szCs w:val="24"/>
        </w:rPr>
        <w:t>[</w:t>
      </w:r>
      <w:proofErr w:type="gramEnd"/>
      <w:r w:rsidR="002F77B0">
        <w:rPr>
          <w:rFonts w:ascii="Times New Roman" w:hAnsi="Times New Roman"/>
          <w:color w:val="000000" w:themeColor="text1"/>
          <w:sz w:val="24"/>
          <w:szCs w:val="24"/>
        </w:rPr>
        <w:t>ref]</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3A806787" w14:textId="0F5B7428" w:rsidR="00242B0E" w:rsidRDefault="00242B0E" w:rsidP="003C6A22">
      <w:pPr>
        <w:spacing w:after="0" w:line="240" w:lineRule="auto"/>
        <w:jc w:val="both"/>
        <w:rPr>
          <w:rFonts w:ascii="Times New Roman" w:hAnsi="Times New Roman"/>
          <w:sz w:val="24"/>
          <w:szCs w:val="24"/>
          <w:u w:val="single"/>
        </w:rPr>
      </w:pPr>
      <w:r w:rsidRPr="00242B0E">
        <w:rPr>
          <w:rFonts w:ascii="Times New Roman" w:hAnsi="Times New Roman"/>
          <w:sz w:val="24"/>
          <w:szCs w:val="24"/>
          <w:u w:val="single"/>
        </w:rPr>
        <w:t>1 var</w:t>
      </w:r>
      <w:r w:rsidR="00BB3D76">
        <w:rPr>
          <w:rFonts w:ascii="Times New Roman" w:hAnsi="Times New Roman"/>
          <w:sz w:val="24"/>
          <w:szCs w:val="24"/>
          <w:u w:val="single"/>
        </w:rPr>
        <w:t>iable</w:t>
      </w:r>
      <w:r w:rsidRPr="00242B0E">
        <w:rPr>
          <w:rFonts w:ascii="Times New Roman" w:hAnsi="Times New Roman"/>
          <w:sz w:val="24"/>
          <w:szCs w:val="24"/>
          <w:u w:val="single"/>
        </w:rPr>
        <w:t xml:space="preserve"> model:</w:t>
      </w:r>
      <w:r w:rsidR="00A412B8">
        <w:rPr>
          <w:rFonts w:ascii="Times New Roman" w:hAnsi="Times New Roman"/>
          <w:sz w:val="24"/>
          <w:szCs w:val="24"/>
          <w:u w:val="single"/>
        </w:rPr>
        <w:t xml:space="preserve"> mean</w:t>
      </w:r>
    </w:p>
    <w:p w14:paraId="0882F647" w14:textId="77777777" w:rsidR="00477BBE" w:rsidRDefault="00477BBE" w:rsidP="003C6A22">
      <w:pPr>
        <w:spacing w:after="0" w:line="240" w:lineRule="auto"/>
        <w:jc w:val="both"/>
        <w:rPr>
          <w:rFonts w:ascii="Times New Roman" w:hAnsi="Times New Roman"/>
          <w:sz w:val="24"/>
          <w:szCs w:val="24"/>
          <w:u w:val="single"/>
        </w:rPr>
      </w:pPr>
    </w:p>
    <w:p w14:paraId="43E065D0" w14:textId="0AED0800" w:rsidR="00326CEE" w:rsidRPr="00326CEE" w:rsidRDefault="00326CEE" w:rsidP="00477BBE">
      <w:pPr>
        <w:spacing w:after="0" w:line="240" w:lineRule="auto"/>
        <w:jc w:val="both"/>
        <w:rPr>
          <w:rFonts w:ascii="Times New Roman" w:hAnsi="Times New Roman"/>
          <w:sz w:val="24"/>
          <w:szCs w:val="24"/>
        </w:rPr>
      </w:pPr>
      <w:r w:rsidRPr="00326CEE">
        <w:rPr>
          <w:rFonts w:ascii="Times New Roman" w:hAnsi="Times New Roman"/>
          <w:sz w:val="24"/>
          <w:szCs w:val="24"/>
        </w:rPr>
        <w:t>All-cause</w:t>
      </w:r>
      <w:r>
        <w:rPr>
          <w:rFonts w:ascii="Times New Roman" w:hAnsi="Times New Roman"/>
          <w:sz w:val="24"/>
          <w:szCs w:val="24"/>
        </w:rPr>
        <w:t>:</w:t>
      </w:r>
    </w:p>
    <w:p w14:paraId="5444915F" w14:textId="41414F26" w:rsidR="000819BC" w:rsidRDefault="00242B0E" w:rsidP="00477BBE">
      <w:pPr>
        <w:pStyle w:val="ListParagraph"/>
        <w:numPr>
          <w:ilvl w:val="0"/>
          <w:numId w:val="8"/>
        </w:numPr>
        <w:spacing w:after="0" w:line="240" w:lineRule="auto"/>
        <w:jc w:val="both"/>
        <w:rPr>
          <w:rFonts w:ascii="Times New Roman" w:hAnsi="Times New Roman"/>
          <w:sz w:val="24"/>
          <w:szCs w:val="24"/>
        </w:rPr>
      </w:pPr>
      <w:r w:rsidRPr="000477D0">
        <w:rPr>
          <w:rFonts w:ascii="Times New Roman" w:hAnsi="Times New Roman"/>
          <w:sz w:val="24"/>
          <w:szCs w:val="24"/>
        </w:rPr>
        <w:t>All-cause</w:t>
      </w:r>
      <w:r w:rsidR="000477D0" w:rsidRPr="000477D0">
        <w:rPr>
          <w:rFonts w:ascii="Times New Roman" w:hAnsi="Times New Roman"/>
          <w:sz w:val="24"/>
          <w:szCs w:val="24"/>
        </w:rPr>
        <w:t xml:space="preserve"> significant </w:t>
      </w:r>
      <w:r w:rsidR="000477D0">
        <w:rPr>
          <w:rFonts w:ascii="Times New Roman" w:hAnsi="Times New Roman"/>
          <w:sz w:val="24"/>
          <w:szCs w:val="24"/>
        </w:rPr>
        <w:t>increases in July for men and women 55 and above</w:t>
      </w:r>
    </w:p>
    <w:p w14:paraId="6F72FC42" w14:textId="47E82472" w:rsidR="000477D0" w:rsidRDefault="0009413B"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decreases for </w:t>
      </w:r>
      <w:r w:rsidR="001B66B0">
        <w:rPr>
          <w:rFonts w:ascii="Times New Roman" w:hAnsi="Times New Roman"/>
          <w:sz w:val="24"/>
          <w:szCs w:val="24"/>
        </w:rPr>
        <w:t xml:space="preserve">most men and women for 45 and above for Jan-Apr, </w:t>
      </w:r>
      <w:r w:rsidR="004B1526">
        <w:rPr>
          <w:rFonts w:ascii="Times New Roman" w:hAnsi="Times New Roman"/>
          <w:sz w:val="24"/>
          <w:szCs w:val="24"/>
        </w:rPr>
        <w:t>Nov</w:t>
      </w:r>
      <w:r w:rsidR="001B66B0">
        <w:rPr>
          <w:rFonts w:ascii="Times New Roman" w:hAnsi="Times New Roman"/>
          <w:sz w:val="24"/>
          <w:szCs w:val="24"/>
        </w:rPr>
        <w:t>-Dec</w:t>
      </w:r>
    </w:p>
    <w:p w14:paraId="417ED429" w14:textId="59828D83" w:rsidR="001B66B0" w:rsidRDefault="001B66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all months for men 15-24</w:t>
      </w:r>
    </w:p>
    <w:p w14:paraId="7A3A5230" w14:textId="6DA77C17" w:rsidR="001B66B0" w:rsidRDefault="001B66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w:t>
      </w:r>
      <w:r w:rsidR="00A503B0">
        <w:rPr>
          <w:rFonts w:ascii="Times New Roman" w:hAnsi="Times New Roman"/>
          <w:sz w:val="24"/>
          <w:szCs w:val="24"/>
        </w:rPr>
        <w:t>nificant increases for men in July all ages above 5</w:t>
      </w:r>
    </w:p>
    <w:p w14:paraId="4D507916" w14:textId="72C42810" w:rsidR="00A503B0" w:rsidRDefault="00A503B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Only significant results in 0-4 boys and girls in boys for Nov/Dec</w:t>
      </w:r>
    </w:p>
    <w:p w14:paraId="63028564" w14:textId="77777777" w:rsidR="00A503B0" w:rsidRDefault="00A503B0" w:rsidP="00477BBE">
      <w:pPr>
        <w:spacing w:after="0" w:line="240" w:lineRule="auto"/>
        <w:jc w:val="both"/>
        <w:rPr>
          <w:rFonts w:ascii="Times New Roman" w:hAnsi="Times New Roman"/>
          <w:sz w:val="24"/>
          <w:szCs w:val="24"/>
        </w:rPr>
      </w:pPr>
    </w:p>
    <w:p w14:paraId="2B6684D7" w14:textId="3905DBF0" w:rsidR="0013680E" w:rsidRDefault="0013680E" w:rsidP="00477BBE">
      <w:pPr>
        <w:spacing w:after="0" w:line="240" w:lineRule="auto"/>
        <w:jc w:val="both"/>
        <w:rPr>
          <w:rFonts w:ascii="Times New Roman" w:hAnsi="Times New Roman"/>
          <w:sz w:val="24"/>
          <w:szCs w:val="24"/>
        </w:rPr>
      </w:pPr>
      <w:r>
        <w:rPr>
          <w:rFonts w:ascii="Times New Roman" w:hAnsi="Times New Roman"/>
          <w:sz w:val="24"/>
          <w:szCs w:val="24"/>
        </w:rPr>
        <w:t>Cancer:</w:t>
      </w:r>
    </w:p>
    <w:p w14:paraId="66814F31" w14:textId="0C950111" w:rsidR="0013680E" w:rsidRDefault="009A5E6A"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Results show little significant, and no consistent, relationship, between temperature and </w:t>
      </w:r>
      <w:r w:rsidR="00A412B8">
        <w:rPr>
          <w:rFonts w:ascii="Times New Roman" w:hAnsi="Times New Roman"/>
          <w:sz w:val="24"/>
          <w:szCs w:val="24"/>
        </w:rPr>
        <w:t>cancer mortality</w:t>
      </w:r>
    </w:p>
    <w:p w14:paraId="0D4E36B2" w14:textId="77777777" w:rsidR="00A412B8" w:rsidRDefault="00A412B8" w:rsidP="00477BBE">
      <w:pPr>
        <w:spacing w:after="0" w:line="240" w:lineRule="auto"/>
        <w:jc w:val="both"/>
        <w:rPr>
          <w:rFonts w:ascii="Times New Roman" w:hAnsi="Times New Roman"/>
          <w:sz w:val="24"/>
          <w:szCs w:val="24"/>
        </w:rPr>
      </w:pPr>
    </w:p>
    <w:p w14:paraId="21F97A5D" w14:textId="30D35D55" w:rsidR="00A412B8" w:rsidRDefault="00A412B8" w:rsidP="00477BBE">
      <w:pPr>
        <w:spacing w:after="0" w:line="240" w:lineRule="auto"/>
        <w:jc w:val="both"/>
        <w:rPr>
          <w:rFonts w:ascii="Times New Roman" w:hAnsi="Times New Roman"/>
          <w:sz w:val="24"/>
          <w:szCs w:val="24"/>
        </w:rPr>
      </w:pPr>
      <w:r>
        <w:rPr>
          <w:rFonts w:ascii="Times New Roman" w:hAnsi="Times New Roman"/>
          <w:sz w:val="24"/>
          <w:szCs w:val="24"/>
        </w:rPr>
        <w:t>Cardiorespiratory:</w:t>
      </w:r>
    </w:p>
    <w:p w14:paraId="4ACED2AA" w14:textId="7173CBB9" w:rsidR="00A412B8" w:rsidRDefault="007B67D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None but 15-24 women in January show significant results for both sexes below 25</w:t>
      </w:r>
    </w:p>
    <w:p w14:paraId="6E23E0CB" w14:textId="15D50A22" w:rsidR="007B67D9" w:rsidRDefault="0075449F"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in July for men and women 55 and above</w:t>
      </w:r>
    </w:p>
    <w:p w14:paraId="7365720B" w14:textId="069486DF" w:rsidR="0075449F" w:rsidRPr="00D70E23" w:rsidRDefault="00DF1A00"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decreases for major of groups for men and women above 45</w:t>
      </w:r>
      <w:r w:rsidR="00ED148C">
        <w:rPr>
          <w:rFonts w:ascii="Times New Roman" w:hAnsi="Times New Roman"/>
          <w:sz w:val="24"/>
          <w:szCs w:val="24"/>
        </w:rPr>
        <w:t xml:space="preserve"> in Jan-Apr, Nov-Dec</w:t>
      </w:r>
    </w:p>
    <w:p w14:paraId="22B3EF5A" w14:textId="77777777" w:rsidR="007B0709" w:rsidRDefault="007B0709" w:rsidP="00477BBE">
      <w:pPr>
        <w:spacing w:after="0" w:line="240" w:lineRule="auto"/>
        <w:jc w:val="both"/>
        <w:rPr>
          <w:rFonts w:ascii="Times New Roman" w:hAnsi="Times New Roman"/>
          <w:sz w:val="24"/>
          <w:szCs w:val="24"/>
        </w:rPr>
      </w:pPr>
    </w:p>
    <w:p w14:paraId="6BF208DD" w14:textId="3F4AF6D4" w:rsidR="007B0709" w:rsidRDefault="007B0709" w:rsidP="00477BBE">
      <w:pPr>
        <w:spacing w:after="0" w:line="240" w:lineRule="auto"/>
        <w:jc w:val="both"/>
        <w:rPr>
          <w:rFonts w:ascii="Times New Roman" w:hAnsi="Times New Roman"/>
          <w:sz w:val="24"/>
          <w:szCs w:val="24"/>
        </w:rPr>
      </w:pPr>
      <w:r>
        <w:rPr>
          <w:rFonts w:ascii="Times New Roman" w:hAnsi="Times New Roman"/>
          <w:sz w:val="24"/>
          <w:szCs w:val="24"/>
        </w:rPr>
        <w:t xml:space="preserve">Injuries: </w:t>
      </w:r>
    </w:p>
    <w:p w14:paraId="080BF4B2" w14:textId="77777777" w:rsidR="00A55A19" w:rsidRDefault="00A55A1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all months for men 15-24</w:t>
      </w:r>
    </w:p>
    <w:p w14:paraId="4D6F7F42" w14:textId="5BF8FBE7" w:rsidR="00A55A19" w:rsidRDefault="00A55A1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July for all men apart from 85+</w:t>
      </w:r>
    </w:p>
    <w:p w14:paraId="171563ED" w14:textId="34C66A17" w:rsidR="004E49CD" w:rsidRDefault="004E49CD"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Largest significant result for Women 65-74 (exact value?)</w:t>
      </w:r>
    </w:p>
    <w:p w14:paraId="5110D239" w14:textId="4584DE3D" w:rsidR="007F4536" w:rsidRDefault="007F4536"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increases for majority of males below 55 for Mar-Sep</w:t>
      </w:r>
    </w:p>
    <w:p w14:paraId="154E9A7C" w14:textId="7B33CB6C" w:rsidR="001D4B4A" w:rsidRDefault="00477BBE"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decreases </w:t>
      </w:r>
      <w:r w:rsidR="00E40749">
        <w:rPr>
          <w:rFonts w:ascii="Times New Roman" w:hAnsi="Times New Roman"/>
          <w:sz w:val="24"/>
          <w:szCs w:val="24"/>
        </w:rPr>
        <w:t>only in oldest and youngest (0-4, 85+)</w:t>
      </w:r>
    </w:p>
    <w:p w14:paraId="0D0FE440" w14:textId="19942F35" w:rsidR="00E40749" w:rsidRDefault="00E40749" w:rsidP="00477BBE">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Casual or behavioural?</w:t>
      </w:r>
    </w:p>
    <w:p w14:paraId="64E3D147" w14:textId="77777777" w:rsidR="00E40749" w:rsidRDefault="00E40749" w:rsidP="00BA5EF3">
      <w:pPr>
        <w:spacing w:after="0" w:line="240" w:lineRule="auto"/>
        <w:jc w:val="both"/>
        <w:rPr>
          <w:rFonts w:ascii="Times New Roman" w:hAnsi="Times New Roman"/>
          <w:sz w:val="24"/>
          <w:szCs w:val="24"/>
        </w:rPr>
      </w:pPr>
    </w:p>
    <w:p w14:paraId="6295CEE6" w14:textId="282F25D2" w:rsidR="00BA5EF3" w:rsidRDefault="00BA5EF3" w:rsidP="00BA5EF3">
      <w:pPr>
        <w:spacing w:after="0" w:line="240" w:lineRule="auto"/>
        <w:jc w:val="both"/>
        <w:rPr>
          <w:rFonts w:ascii="Times New Roman" w:hAnsi="Times New Roman"/>
          <w:sz w:val="24"/>
          <w:szCs w:val="24"/>
        </w:rPr>
      </w:pPr>
      <w:r>
        <w:rPr>
          <w:rFonts w:ascii="Times New Roman" w:hAnsi="Times New Roman"/>
          <w:sz w:val="24"/>
          <w:szCs w:val="24"/>
        </w:rPr>
        <w:t>Other:</w:t>
      </w:r>
    </w:p>
    <w:p w14:paraId="200D4B13" w14:textId="54926667" w:rsidR="00722517" w:rsidRDefault="00DF4D69" w:rsidP="00722517">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Significant decreases in majority of age ages 55 and above for men and women in Jan/</w:t>
      </w:r>
      <w:r w:rsidR="00C90E6C">
        <w:rPr>
          <w:rFonts w:ascii="Times New Roman" w:hAnsi="Times New Roman"/>
          <w:sz w:val="24"/>
          <w:szCs w:val="24"/>
        </w:rPr>
        <w:t>Feb/Dec</w:t>
      </w:r>
      <w:r w:rsidR="00EB68F2">
        <w:rPr>
          <w:rFonts w:ascii="Times New Roman" w:hAnsi="Times New Roman"/>
          <w:sz w:val="24"/>
          <w:szCs w:val="24"/>
        </w:rPr>
        <w:tab/>
      </w:r>
    </w:p>
    <w:p w14:paraId="621D72B3" w14:textId="35ABA9FF" w:rsidR="00CD0AB5" w:rsidRDefault="00AD7F70" w:rsidP="00722517">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Significant </w:t>
      </w:r>
      <w:r w:rsidR="00562EBE">
        <w:rPr>
          <w:rFonts w:ascii="Times New Roman" w:hAnsi="Times New Roman"/>
          <w:sz w:val="24"/>
          <w:szCs w:val="24"/>
        </w:rPr>
        <w:t xml:space="preserve">increases only in summer months (Jun-Aug) </w:t>
      </w:r>
      <w:r w:rsidR="00580E3D">
        <w:rPr>
          <w:rFonts w:ascii="Times New Roman" w:hAnsi="Times New Roman"/>
          <w:sz w:val="24"/>
          <w:szCs w:val="24"/>
        </w:rPr>
        <w:t>for men and women 2</w:t>
      </w:r>
      <w:r w:rsidR="00C90E6C">
        <w:rPr>
          <w:rFonts w:ascii="Times New Roman" w:hAnsi="Times New Roman"/>
          <w:sz w:val="24"/>
          <w:szCs w:val="24"/>
        </w:rPr>
        <w:t>5-54</w:t>
      </w:r>
    </w:p>
    <w:p w14:paraId="5C0C24A4" w14:textId="77777777" w:rsidR="00CD0AB5" w:rsidRDefault="00CD0AB5" w:rsidP="00CD0AB5">
      <w:pPr>
        <w:spacing w:after="0" w:line="240" w:lineRule="auto"/>
        <w:jc w:val="both"/>
        <w:rPr>
          <w:rFonts w:ascii="Times New Roman" w:hAnsi="Times New Roman"/>
          <w:sz w:val="24"/>
          <w:szCs w:val="24"/>
        </w:rPr>
      </w:pPr>
    </w:p>
    <w:p w14:paraId="3DC8AD60" w14:textId="1D1E8D6D" w:rsidR="00DF4D69" w:rsidRPr="00CD0AB5" w:rsidRDefault="00CD0AB5" w:rsidP="00CD0AB5">
      <w:pPr>
        <w:spacing w:after="0" w:line="240" w:lineRule="auto"/>
        <w:jc w:val="both"/>
        <w:rPr>
          <w:rFonts w:ascii="Times New Roman" w:hAnsi="Times New Roman"/>
          <w:sz w:val="24"/>
          <w:szCs w:val="24"/>
          <w:u w:val="single"/>
        </w:rPr>
      </w:pPr>
      <w:r w:rsidRPr="00CD0AB5">
        <w:rPr>
          <w:rFonts w:ascii="Times New Roman" w:hAnsi="Times New Roman"/>
          <w:sz w:val="24"/>
          <w:szCs w:val="24"/>
          <w:u w:val="single"/>
        </w:rPr>
        <w:t>2/3 variable model:</w:t>
      </w:r>
    </w:p>
    <w:p w14:paraId="140C656F" w14:textId="77777777" w:rsidR="00392C44" w:rsidRDefault="00392C44" w:rsidP="0016714C">
      <w:pPr>
        <w:spacing w:after="0" w:line="240" w:lineRule="auto"/>
        <w:jc w:val="both"/>
        <w:rPr>
          <w:rFonts w:ascii="Times New Roman" w:hAnsi="Times New Roman"/>
          <w:sz w:val="24"/>
          <w:szCs w:val="24"/>
        </w:rPr>
      </w:pPr>
    </w:p>
    <w:p w14:paraId="382459AD" w14:textId="0AE5C05B" w:rsidR="00CD0AB5" w:rsidRDefault="00CD0AB5" w:rsidP="0016714C">
      <w:pPr>
        <w:spacing w:after="0" w:line="240" w:lineRule="auto"/>
        <w:jc w:val="both"/>
        <w:rPr>
          <w:rFonts w:ascii="Times New Roman" w:hAnsi="Times New Roman"/>
          <w:sz w:val="24"/>
          <w:szCs w:val="24"/>
        </w:rPr>
      </w:pPr>
      <w:r>
        <w:rPr>
          <w:rFonts w:ascii="Times New Roman" w:hAnsi="Times New Roman"/>
          <w:sz w:val="24"/>
          <w:szCs w:val="24"/>
        </w:rPr>
        <w:t>All-cause:</w:t>
      </w:r>
    </w:p>
    <w:p w14:paraId="65911BD6" w14:textId="1E0EAE5F" w:rsidR="00CD0AB5" w:rsidRPr="00CD0AB5" w:rsidRDefault="00CD0AB5" w:rsidP="00CD0AB5">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Idea is to show that adding ex</w:t>
      </w:r>
      <w:r w:rsidR="00C90E6C">
        <w:rPr>
          <w:rFonts w:ascii="Times New Roman" w:hAnsi="Times New Roman"/>
          <w:sz w:val="24"/>
          <w:szCs w:val="24"/>
        </w:rPr>
        <w:t>tra variables does not add much</w:t>
      </w: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5E4F53CE" w14:textId="0F0CFDB3" w:rsidR="004668F4" w:rsidRPr="004668F4" w:rsidRDefault="00A55581"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4668F4" w:rsidRPr="004668F4">
        <w:rPr>
          <w:rFonts w:ascii="Times New Roman" w:eastAsia="Times New Roman" w:hAnsi="Times New Roman"/>
          <w:noProof/>
          <w:sz w:val="20"/>
        </w:rPr>
        <w:t>1</w:t>
      </w:r>
      <w:r w:rsidR="004668F4" w:rsidRPr="004668F4">
        <w:rPr>
          <w:rFonts w:ascii="Times New Roman" w:eastAsia="Times New Roman" w:hAnsi="Times New Roman"/>
          <w:noProof/>
          <w:sz w:val="20"/>
        </w:rPr>
        <w:tab/>
        <w:t>Anderson BG, Bell ML. Weather-Related Mortality: How Heat, Cold, and Heat Waves Affect Mortality in the United States. DOI:10.1097/EDE.0b013e318190ee08.</w:t>
      </w:r>
    </w:p>
    <w:p w14:paraId="244EE06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w:t>
      </w:r>
      <w:r w:rsidRPr="004668F4">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4668F4">
        <w:rPr>
          <w:rFonts w:ascii="Times New Roman" w:eastAsia="Times New Roman" w:hAnsi="Times New Roman"/>
          <w:b/>
          <w:bCs/>
          <w:noProof/>
          <w:sz w:val="20"/>
        </w:rPr>
        <w:t>1200</w:t>
      </w:r>
      <w:r w:rsidRPr="004668F4">
        <w:rPr>
          <w:rFonts w:ascii="Times New Roman" w:eastAsia="Times New Roman" w:hAnsi="Times New Roman"/>
          <w:noProof/>
          <w:sz w:val="20"/>
        </w:rPr>
        <w:t>: 1200–7.</w:t>
      </w:r>
    </w:p>
    <w:p w14:paraId="0104803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3</w:t>
      </w:r>
      <w:r w:rsidRPr="004668F4">
        <w:rPr>
          <w:rFonts w:ascii="Times New Roman" w:eastAsia="Times New Roman" w:hAnsi="Times New Roman"/>
          <w:noProof/>
          <w:sz w:val="20"/>
        </w:rPr>
        <w:tab/>
        <w:t xml:space="preserve">Change IPOC. IPCC. </w:t>
      </w:r>
      <w:r w:rsidRPr="004668F4">
        <w:rPr>
          <w:rFonts w:ascii="Times New Roman" w:eastAsia="Times New Roman" w:hAnsi="Times New Roman"/>
          <w:i/>
          <w:iCs/>
          <w:noProof/>
          <w:sz w:val="20"/>
        </w:rPr>
        <w:t>Clim Chang</w:t>
      </w:r>
      <w:r w:rsidRPr="004668F4">
        <w:rPr>
          <w:rFonts w:ascii="Times New Roman" w:eastAsia="Times New Roman" w:hAnsi="Times New Roman"/>
          <w:noProof/>
          <w:sz w:val="20"/>
        </w:rPr>
        <w:t xml:space="preserve"> 2014.</w:t>
      </w:r>
    </w:p>
    <w:p w14:paraId="24B8079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4</w:t>
      </w:r>
      <w:r w:rsidRPr="004668F4">
        <w:rPr>
          <w:rFonts w:ascii="Times New Roman" w:eastAsia="Times New Roman" w:hAnsi="Times New Roman"/>
          <w:noProof/>
          <w:sz w:val="20"/>
        </w:rPr>
        <w:tab/>
        <w:t xml:space="preserve">Meehl GA, Tebaldi C. More intense, more frequent, and longer lasting heat waves in the 21st century. </w:t>
      </w:r>
      <w:r w:rsidRPr="004668F4">
        <w:rPr>
          <w:rFonts w:ascii="Times New Roman" w:eastAsia="Times New Roman" w:hAnsi="Times New Roman"/>
          <w:i/>
          <w:iCs/>
          <w:noProof/>
          <w:sz w:val="20"/>
        </w:rPr>
        <w:t>Science (80- )</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305</w:t>
      </w:r>
      <w:r w:rsidRPr="004668F4">
        <w:rPr>
          <w:rFonts w:ascii="Times New Roman" w:eastAsia="Times New Roman" w:hAnsi="Times New Roman"/>
          <w:noProof/>
          <w:sz w:val="20"/>
        </w:rPr>
        <w:t>: 994–7.</w:t>
      </w:r>
    </w:p>
    <w:p w14:paraId="4308E40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5</w:t>
      </w:r>
      <w:r w:rsidRPr="004668F4">
        <w:rPr>
          <w:rFonts w:ascii="Times New Roman" w:eastAsia="Times New Roman" w:hAnsi="Times New Roman"/>
          <w:noProof/>
          <w:sz w:val="20"/>
        </w:rPr>
        <w:tab/>
        <w:t xml:space="preserve">Schoof JT, Ford TW, Pryor SC. Recent changes in United States regional heat wave characteristics in observations and reanalyses. </w:t>
      </w:r>
      <w:r w:rsidRPr="004668F4">
        <w:rPr>
          <w:rFonts w:ascii="Times New Roman" w:eastAsia="Times New Roman" w:hAnsi="Times New Roman"/>
          <w:i/>
          <w:iCs/>
          <w:noProof/>
          <w:sz w:val="20"/>
        </w:rPr>
        <w:t>J Appl Meteorol Climatol</w:t>
      </w:r>
      <w:r w:rsidRPr="004668F4">
        <w:rPr>
          <w:rFonts w:ascii="Times New Roman" w:eastAsia="Times New Roman" w:hAnsi="Times New Roman"/>
          <w:noProof/>
          <w:sz w:val="20"/>
        </w:rPr>
        <w:t xml:space="preserve"> 2017; : JAMC-D-16-0393.1.</w:t>
      </w:r>
    </w:p>
    <w:p w14:paraId="471FFB21"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6</w:t>
      </w:r>
      <w:r w:rsidRPr="004668F4">
        <w:rPr>
          <w:rFonts w:ascii="Times New Roman" w:eastAsia="Times New Roman" w:hAnsi="Times New Roman"/>
          <w:noProof/>
          <w:sz w:val="20"/>
        </w:rPr>
        <w:tab/>
        <w:t xml:space="preserve">Guirguis K, Gershunov A, Cayan DR, Pierce DW. Heat wave probability in the changing climate of the Southwest US. </w:t>
      </w:r>
      <w:r w:rsidRPr="004668F4">
        <w:rPr>
          <w:rFonts w:ascii="Times New Roman" w:eastAsia="Times New Roman" w:hAnsi="Times New Roman"/>
          <w:i/>
          <w:iCs/>
          <w:noProof/>
          <w:sz w:val="20"/>
        </w:rPr>
        <w:t>Clim Dyn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0</w:t>
      </w:r>
      <w:r w:rsidRPr="004668F4">
        <w:rPr>
          <w:rFonts w:ascii="Times New Roman" w:eastAsia="Times New Roman" w:hAnsi="Times New Roman"/>
          <w:noProof/>
          <w:sz w:val="20"/>
        </w:rPr>
        <w:t>: 0.</w:t>
      </w:r>
    </w:p>
    <w:p w14:paraId="30F1ED6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7</w:t>
      </w:r>
      <w:r w:rsidRPr="004668F4">
        <w:rPr>
          <w:rFonts w:ascii="Times New Roman" w:eastAsia="Times New Roman" w:hAnsi="Times New Roman"/>
          <w:noProof/>
          <w:sz w:val="20"/>
        </w:rPr>
        <w:tab/>
        <w:t xml:space="preserve">Lyon B, Barnston AG. Diverse Characteristics of U.S. Summer Heat Waves. </w:t>
      </w:r>
      <w:r w:rsidRPr="004668F4">
        <w:rPr>
          <w:rFonts w:ascii="Times New Roman" w:eastAsia="Times New Roman" w:hAnsi="Times New Roman"/>
          <w:i/>
          <w:iCs/>
          <w:noProof/>
          <w:sz w:val="20"/>
        </w:rPr>
        <w:t>J Clim</w:t>
      </w:r>
      <w:r w:rsidRPr="004668F4">
        <w:rPr>
          <w:rFonts w:ascii="Times New Roman" w:eastAsia="Times New Roman" w:hAnsi="Times New Roman"/>
          <w:noProof/>
          <w:sz w:val="20"/>
        </w:rPr>
        <w:t xml:space="preserve"> 2017; : JCLI-D-17-0098.1.</w:t>
      </w:r>
    </w:p>
    <w:p w14:paraId="4C2DDFD6"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8</w:t>
      </w:r>
      <w:r w:rsidRPr="004668F4">
        <w:rPr>
          <w:rFonts w:ascii="Times New Roman" w:eastAsia="Times New Roman" w:hAnsi="Times New Roman"/>
          <w:noProof/>
          <w:sz w:val="20"/>
        </w:rPr>
        <w:tab/>
        <w:t xml:space="preserve">Cohen J, Screen JA, Furtado JC,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Recent Arctic amplification and extreme mid-latitude weather. </w:t>
      </w:r>
      <w:r w:rsidRPr="004668F4">
        <w:rPr>
          <w:rFonts w:ascii="Times New Roman" w:eastAsia="Times New Roman" w:hAnsi="Times New Roman"/>
          <w:i/>
          <w:iCs/>
          <w:noProof/>
          <w:sz w:val="20"/>
        </w:rPr>
        <w:t>Nat Geosci</w:t>
      </w:r>
      <w:r w:rsidRPr="004668F4">
        <w:rPr>
          <w:rFonts w:ascii="Times New Roman" w:eastAsia="Times New Roman" w:hAnsi="Times New Roman"/>
          <w:noProof/>
          <w:sz w:val="20"/>
        </w:rPr>
        <w:t xml:space="preserve"> 2014;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627–37.</w:t>
      </w:r>
    </w:p>
    <w:p w14:paraId="16F0F6E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9</w:t>
      </w:r>
      <w:r w:rsidRPr="004668F4">
        <w:rPr>
          <w:rFonts w:ascii="Times New Roman" w:eastAsia="Times New Roman" w:hAnsi="Times New Roman"/>
          <w:noProof/>
          <w:sz w:val="20"/>
        </w:rPr>
        <w:tab/>
        <w:t xml:space="preserve">Watts N, Adger WN, Agnolucci P,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Health and climate change: policy responses to protect public health.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386</w:t>
      </w:r>
      <w:r w:rsidRPr="004668F4">
        <w:rPr>
          <w:rFonts w:ascii="Times New Roman" w:eastAsia="Times New Roman" w:hAnsi="Times New Roman"/>
          <w:noProof/>
          <w:sz w:val="20"/>
        </w:rPr>
        <w:t>: NIL_85-NIL_137.</w:t>
      </w:r>
    </w:p>
    <w:p w14:paraId="353CAD7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10</w:t>
      </w:r>
      <w:r w:rsidRPr="004668F4">
        <w:rPr>
          <w:rFonts w:ascii="Times New Roman" w:eastAsia="Times New Roman" w:hAnsi="Times New Roman"/>
          <w:noProof/>
          <w:sz w:val="20"/>
        </w:rPr>
        <w:tab/>
        <w:t xml:space="preserve">Costello A, Abbas M, Allen A,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Managing the health effects of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373</w:t>
      </w:r>
      <w:r w:rsidRPr="004668F4">
        <w:rPr>
          <w:rFonts w:ascii="Times New Roman" w:eastAsia="Times New Roman" w:hAnsi="Times New Roman"/>
          <w:noProof/>
          <w:sz w:val="20"/>
        </w:rPr>
        <w:t>: 1693–733.</w:t>
      </w:r>
    </w:p>
    <w:p w14:paraId="73D6CAB9"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11</w:t>
      </w:r>
      <w:r w:rsidRPr="004668F4">
        <w:rPr>
          <w:rFonts w:ascii="Times New Roman" w:eastAsia="Times New Roman" w:hAnsi="Times New Roman"/>
          <w:noProof/>
          <w:sz w:val="20"/>
        </w:rPr>
        <w:tab/>
        <w:t xml:space="preserve">Watts N, Adger WN, Ayeb-Karlsson 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Lancet Countdown: tracking progress on health and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389</w:t>
      </w:r>
      <w:r w:rsidRPr="004668F4">
        <w:rPr>
          <w:rFonts w:ascii="Times New Roman" w:eastAsia="Times New Roman" w:hAnsi="Times New Roman"/>
          <w:noProof/>
          <w:sz w:val="20"/>
        </w:rPr>
        <w:t>: 1151–64.</w:t>
      </w:r>
    </w:p>
    <w:p w14:paraId="122C130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12</w:t>
      </w:r>
      <w:r w:rsidRPr="004668F4">
        <w:rPr>
          <w:rFonts w:ascii="Times New Roman" w:eastAsia="Times New Roman" w:hAnsi="Times New Roman"/>
          <w:noProof/>
          <w:sz w:val="20"/>
        </w:rPr>
        <w:tab/>
        <w:t>Assembly UNG. Transforming our world: the 2030 Agenda for Sustainable Development. 2015. internal-pdf://228.60.152.88/N1529189.pdf.</w:t>
      </w:r>
    </w:p>
    <w:p w14:paraId="3FE26B6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13</w:t>
      </w:r>
      <w:r w:rsidRPr="004668F4">
        <w:rPr>
          <w:rFonts w:ascii="Times New Roman" w:eastAsia="Times New Roman" w:hAnsi="Times New Roman"/>
          <w:noProof/>
          <w:sz w:val="20"/>
        </w:rPr>
        <w:tab/>
        <w:t xml:space="preserve">Mora C, Dousset B, Caldwell IR,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Global risk of deadly heat.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501–6.</w:t>
      </w:r>
    </w:p>
    <w:p w14:paraId="6C3E236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14</w:t>
      </w:r>
      <w:r w:rsidRPr="004668F4">
        <w:rPr>
          <w:rFonts w:ascii="Times New Roman" w:eastAsia="Times New Roman" w:hAnsi="Times New Roman"/>
          <w:noProof/>
          <w:sz w:val="20"/>
        </w:rPr>
        <w:tab/>
        <w:t xml:space="preserve">Jones B, O’Neill BC, McDaniel L, McGinnis S, Mearns LO, Tebaldi C. Future population exposure to US heat extremes.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5</w:t>
      </w:r>
      <w:r w:rsidRPr="004668F4">
        <w:rPr>
          <w:rFonts w:ascii="Times New Roman" w:eastAsia="Times New Roman" w:hAnsi="Times New Roman"/>
          <w:noProof/>
          <w:sz w:val="20"/>
        </w:rPr>
        <w:t>: 652–5.</w:t>
      </w:r>
    </w:p>
    <w:p w14:paraId="26E21FD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15</w:t>
      </w:r>
      <w:r w:rsidRPr="004668F4">
        <w:rPr>
          <w:rFonts w:ascii="Times New Roman" w:eastAsia="Times New Roman" w:hAnsi="Times New Roman"/>
          <w:noProof/>
          <w:sz w:val="20"/>
        </w:rPr>
        <w:tab/>
        <w:t xml:space="preserve">Song X, Wang S, Hu Y,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Impact of ambient temperature on morbidity and mortality: An overview of reviews. </w:t>
      </w:r>
      <w:r w:rsidRPr="004668F4">
        <w:rPr>
          <w:rFonts w:ascii="Times New Roman" w:eastAsia="Times New Roman" w:hAnsi="Times New Roman"/>
          <w:i/>
          <w:iCs/>
          <w:noProof/>
          <w:sz w:val="20"/>
        </w:rPr>
        <w:t>Sci Total Environ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586</w:t>
      </w:r>
      <w:r w:rsidRPr="004668F4">
        <w:rPr>
          <w:rFonts w:ascii="Times New Roman" w:eastAsia="Times New Roman" w:hAnsi="Times New Roman"/>
          <w:noProof/>
          <w:sz w:val="20"/>
        </w:rPr>
        <w:t>: 241–54.</w:t>
      </w:r>
    </w:p>
    <w:p w14:paraId="4BEC055F"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16</w:t>
      </w:r>
      <w:r w:rsidRPr="004668F4">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4668F4">
        <w:rPr>
          <w:rFonts w:ascii="Times New Roman" w:eastAsia="Times New Roman" w:hAnsi="Times New Roman"/>
          <w:i/>
          <w:iCs/>
          <w:noProof/>
          <w:sz w:val="20"/>
        </w:rPr>
        <w:t>Clim Res</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26</w:t>
      </w:r>
      <w:r w:rsidRPr="004668F4">
        <w:rPr>
          <w:rFonts w:ascii="Times New Roman" w:eastAsia="Times New Roman" w:hAnsi="Times New Roman"/>
          <w:noProof/>
          <w:sz w:val="20"/>
        </w:rPr>
        <w:t>: 61–76.</w:t>
      </w:r>
    </w:p>
    <w:p w14:paraId="3896E2E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17</w:t>
      </w:r>
      <w:r w:rsidRPr="004668F4">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4668F4">
        <w:rPr>
          <w:rFonts w:ascii="Times New Roman" w:eastAsia="Times New Roman" w:hAnsi="Times New Roman"/>
          <w:i/>
          <w:iCs/>
          <w:noProof/>
          <w:sz w:val="20"/>
        </w:rPr>
        <w:t>Clim Change</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92</w:t>
      </w:r>
      <w:r w:rsidRPr="004668F4">
        <w:rPr>
          <w:rFonts w:ascii="Times New Roman" w:eastAsia="Times New Roman" w:hAnsi="Times New Roman"/>
          <w:noProof/>
          <w:sz w:val="20"/>
        </w:rPr>
        <w:t>: 299–341.</w:t>
      </w:r>
    </w:p>
    <w:p w14:paraId="0F8CA10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18</w:t>
      </w:r>
      <w:r w:rsidRPr="004668F4">
        <w:rPr>
          <w:rFonts w:ascii="Times New Roman" w:eastAsia="Times New Roman" w:hAnsi="Times New Roman"/>
          <w:noProof/>
          <w:sz w:val="20"/>
        </w:rPr>
        <w:tab/>
        <w:t xml:space="preserve">Diffenbaugh NS, Singh D, Mankin JS,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Quantifying the influence of global warming on unprecedented extreme climate events. </w:t>
      </w:r>
      <w:r w:rsidRPr="004668F4">
        <w:rPr>
          <w:rFonts w:ascii="Times New Roman" w:eastAsia="Times New Roman" w:hAnsi="Times New Roman"/>
          <w:i/>
          <w:iCs/>
          <w:noProof/>
          <w:sz w:val="20"/>
        </w:rPr>
        <w:t>Proc Natl Acad Sci</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114</w:t>
      </w:r>
      <w:r w:rsidRPr="004668F4">
        <w:rPr>
          <w:rFonts w:ascii="Times New Roman" w:eastAsia="Times New Roman" w:hAnsi="Times New Roman"/>
          <w:noProof/>
          <w:sz w:val="20"/>
        </w:rPr>
        <w:t>: 4881–6.</w:t>
      </w:r>
    </w:p>
    <w:p w14:paraId="21093CF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19</w:t>
      </w:r>
      <w:r w:rsidRPr="004668F4">
        <w:rPr>
          <w:rFonts w:ascii="Times New Roman" w:eastAsia="Times New Roman" w:hAnsi="Times New Roman"/>
          <w:noProof/>
          <w:sz w:val="20"/>
        </w:rPr>
        <w:tab/>
        <w:t xml:space="preserve">Langford IH, Bentham G. The potential effects of climate change on winter mortality in England and Wales. </w:t>
      </w:r>
      <w:r w:rsidRPr="004668F4">
        <w:rPr>
          <w:rFonts w:ascii="Times New Roman" w:eastAsia="Times New Roman" w:hAnsi="Times New Roman"/>
          <w:i/>
          <w:iCs/>
          <w:noProof/>
          <w:sz w:val="20"/>
        </w:rPr>
        <w:t>Int J Biometeorol</w:t>
      </w:r>
      <w:r w:rsidRPr="004668F4">
        <w:rPr>
          <w:rFonts w:ascii="Times New Roman" w:eastAsia="Times New Roman" w:hAnsi="Times New Roman"/>
          <w:noProof/>
          <w:sz w:val="20"/>
        </w:rPr>
        <w:t xml:space="preserve"> 1995; </w:t>
      </w:r>
      <w:r w:rsidRPr="004668F4">
        <w:rPr>
          <w:rFonts w:ascii="Times New Roman" w:eastAsia="Times New Roman" w:hAnsi="Times New Roman"/>
          <w:b/>
          <w:bCs/>
          <w:noProof/>
          <w:sz w:val="20"/>
        </w:rPr>
        <w:t>38</w:t>
      </w:r>
      <w:r w:rsidRPr="004668F4">
        <w:rPr>
          <w:rFonts w:ascii="Times New Roman" w:eastAsia="Times New Roman" w:hAnsi="Times New Roman"/>
          <w:noProof/>
          <w:sz w:val="20"/>
        </w:rPr>
        <w:t>: 141–7.</w:t>
      </w:r>
    </w:p>
    <w:p w14:paraId="7A759464"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20</w:t>
      </w:r>
      <w:r w:rsidRPr="004668F4">
        <w:rPr>
          <w:rFonts w:ascii="Times New Roman" w:eastAsia="Times New Roman" w:hAnsi="Times New Roman"/>
          <w:noProof/>
          <w:sz w:val="20"/>
        </w:rPr>
        <w:tab/>
        <w:t xml:space="preserve">Martens WJ. Climate change, thermal stress and mortality changes. </w:t>
      </w:r>
      <w:r w:rsidRPr="004668F4">
        <w:rPr>
          <w:rFonts w:ascii="Times New Roman" w:eastAsia="Times New Roman" w:hAnsi="Times New Roman"/>
          <w:i/>
          <w:iCs/>
          <w:noProof/>
          <w:sz w:val="20"/>
        </w:rPr>
        <w:t>Soc Sci Med</w:t>
      </w:r>
      <w:r w:rsidRPr="004668F4">
        <w:rPr>
          <w:rFonts w:ascii="Times New Roman" w:eastAsia="Times New Roman" w:hAnsi="Times New Roman"/>
          <w:noProof/>
          <w:sz w:val="20"/>
        </w:rPr>
        <w:t xml:space="preserve"> 1998; </w:t>
      </w:r>
      <w:r w:rsidRPr="004668F4">
        <w:rPr>
          <w:rFonts w:ascii="Times New Roman" w:eastAsia="Times New Roman" w:hAnsi="Times New Roman"/>
          <w:b/>
          <w:bCs/>
          <w:noProof/>
          <w:sz w:val="20"/>
        </w:rPr>
        <w:t>46</w:t>
      </w:r>
      <w:r w:rsidRPr="004668F4">
        <w:rPr>
          <w:rFonts w:ascii="Times New Roman" w:eastAsia="Times New Roman" w:hAnsi="Times New Roman"/>
          <w:noProof/>
          <w:sz w:val="20"/>
        </w:rPr>
        <w:t>: 331–44.</w:t>
      </w:r>
    </w:p>
    <w:p w14:paraId="0BCAC268"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21</w:t>
      </w:r>
      <w:r w:rsidRPr="004668F4">
        <w:rPr>
          <w:rFonts w:ascii="Times New Roman" w:eastAsia="Times New Roman" w:hAnsi="Times New Roman"/>
          <w:noProof/>
          <w:sz w:val="20"/>
        </w:rPr>
        <w:tab/>
        <w:t xml:space="preserve">Ingram DD, Parker JD, Schenker N,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United States Census 2000 population with bridged race categories. </w:t>
      </w:r>
      <w:r w:rsidRPr="004668F4">
        <w:rPr>
          <w:rFonts w:ascii="Times New Roman" w:eastAsia="Times New Roman" w:hAnsi="Times New Roman"/>
          <w:i/>
          <w:iCs/>
          <w:noProof/>
          <w:sz w:val="20"/>
        </w:rPr>
        <w:t>Vital Health Stat 2</w:t>
      </w:r>
      <w:r w:rsidRPr="004668F4">
        <w:rPr>
          <w:rFonts w:ascii="Times New Roman" w:eastAsia="Times New Roman" w:hAnsi="Times New Roman"/>
          <w:noProof/>
          <w:sz w:val="20"/>
        </w:rPr>
        <w:t xml:space="preserve"> 2003; : 1–55.</w:t>
      </w:r>
    </w:p>
    <w:p w14:paraId="7C90CFD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lastRenderedPageBreak/>
        <w:t>22</w:t>
      </w:r>
      <w:r w:rsidRPr="004668F4">
        <w:rPr>
          <w:rFonts w:ascii="Times New Roman" w:eastAsia="Times New Roman" w:hAnsi="Times New Roman"/>
          <w:noProof/>
          <w:sz w:val="20"/>
        </w:rPr>
        <w:tab/>
        <w:t xml:space="preserve">Karl T, Koss WJ. Regional and national monthly, seasonal, and annual temperature weighted by area, 1895-1983. </w:t>
      </w:r>
      <w:r w:rsidRPr="004668F4">
        <w:rPr>
          <w:rFonts w:ascii="Times New Roman" w:eastAsia="Times New Roman" w:hAnsi="Times New Roman"/>
          <w:i/>
          <w:iCs/>
          <w:noProof/>
          <w:sz w:val="20"/>
        </w:rPr>
        <w:t>Natl Clim Data Cent</w:t>
      </w:r>
      <w:r w:rsidRPr="004668F4">
        <w:rPr>
          <w:rFonts w:ascii="Times New Roman" w:eastAsia="Times New Roman" w:hAnsi="Times New Roman"/>
          <w:noProof/>
          <w:sz w:val="20"/>
        </w:rPr>
        <w:t xml:space="preserve"> 1984.</w:t>
      </w:r>
    </w:p>
    <w:p w14:paraId="5A8276EC"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23</w:t>
      </w:r>
      <w:r w:rsidRPr="004668F4">
        <w:rPr>
          <w:rFonts w:ascii="Times New Roman" w:eastAsia="Times New Roman" w:hAnsi="Times New Roman"/>
          <w:noProof/>
          <w:sz w:val="20"/>
        </w:rPr>
        <w:tab/>
        <w:t xml:space="preserve">Dee DP, Uppala SM, Simmons AJ,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ERA-Interim reanalysis: configuration and performance of the data assimilation system. </w:t>
      </w:r>
      <w:r w:rsidRPr="004668F4">
        <w:rPr>
          <w:rFonts w:ascii="Times New Roman" w:eastAsia="Times New Roman" w:hAnsi="Times New Roman"/>
          <w:i/>
          <w:iCs/>
          <w:noProof/>
          <w:sz w:val="20"/>
        </w:rPr>
        <w:t>Q J R Meteorol Soc</w:t>
      </w:r>
      <w:r w:rsidRPr="004668F4">
        <w:rPr>
          <w:rFonts w:ascii="Times New Roman" w:eastAsia="Times New Roman" w:hAnsi="Times New Roman"/>
          <w:noProof/>
          <w:sz w:val="20"/>
        </w:rPr>
        <w:t xml:space="preserve"> 2011; </w:t>
      </w:r>
      <w:r w:rsidRPr="004668F4">
        <w:rPr>
          <w:rFonts w:ascii="Times New Roman" w:eastAsia="Times New Roman" w:hAnsi="Times New Roman"/>
          <w:b/>
          <w:bCs/>
          <w:noProof/>
          <w:sz w:val="20"/>
        </w:rPr>
        <w:t>137</w:t>
      </w:r>
      <w:r w:rsidRPr="004668F4">
        <w:rPr>
          <w:rFonts w:ascii="Times New Roman" w:eastAsia="Times New Roman" w:hAnsi="Times New Roman"/>
          <w:noProof/>
          <w:sz w:val="20"/>
        </w:rPr>
        <w:t>: 553–97.</w:t>
      </w:r>
    </w:p>
    <w:p w14:paraId="5A191379" w14:textId="77777777" w:rsidR="004668F4" w:rsidRPr="004668F4" w:rsidRDefault="004668F4" w:rsidP="004668F4">
      <w:pPr>
        <w:widowControl w:val="0"/>
        <w:autoSpaceDE w:val="0"/>
        <w:autoSpaceDN w:val="0"/>
        <w:adjustRightInd w:val="0"/>
        <w:spacing w:line="240" w:lineRule="auto"/>
        <w:ind w:left="640" w:hanging="640"/>
        <w:rPr>
          <w:rFonts w:ascii="Times New Roman" w:hAnsi="Times New Roman"/>
          <w:noProof/>
          <w:sz w:val="20"/>
        </w:rPr>
      </w:pPr>
      <w:r w:rsidRPr="004668F4">
        <w:rPr>
          <w:rFonts w:ascii="Times New Roman" w:eastAsia="Times New Roman" w:hAnsi="Times New Roman"/>
          <w:noProof/>
          <w:sz w:val="20"/>
        </w:rPr>
        <w:t>24</w:t>
      </w:r>
      <w:r w:rsidRPr="004668F4">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2016; </w:t>
      </w:r>
      <w:r w:rsidRPr="004668F4">
        <w:rPr>
          <w:rFonts w:ascii="Times New Roman" w:eastAsia="Times New Roman" w:hAnsi="Times New Roman"/>
          <w:b/>
          <w:bCs/>
          <w:noProof/>
          <w:sz w:val="20"/>
        </w:rPr>
        <w:t>6</w:t>
      </w:r>
      <w:r w:rsidRPr="004668F4">
        <w:rPr>
          <w:rFonts w:ascii="Times New Roman" w:eastAsia="Times New Roman" w:hAnsi="Times New Roman"/>
          <w:noProof/>
          <w:sz w:val="20"/>
        </w:rPr>
        <w:t>: 6–10.</w:t>
      </w:r>
    </w:p>
    <w:p w14:paraId="2F669171" w14:textId="50EDB613" w:rsidR="00A55581" w:rsidRDefault="00A55581" w:rsidP="004668F4">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44E76048"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043227" w14:textId="77777777" w:rsidR="003B4D83" w:rsidRDefault="003B4D83">
      <w:pPr>
        <w:spacing w:after="0" w:line="240" w:lineRule="auto"/>
      </w:pPr>
      <w:r>
        <w:separator/>
      </w:r>
    </w:p>
  </w:endnote>
  <w:endnote w:type="continuationSeparator" w:id="0">
    <w:p w14:paraId="28C34482" w14:textId="77777777" w:rsidR="003B4D83" w:rsidRDefault="003B4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07AA">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F05600" w14:textId="77777777" w:rsidR="003B4D83" w:rsidRDefault="003B4D83">
      <w:pPr>
        <w:spacing w:after="0" w:line="240" w:lineRule="auto"/>
      </w:pPr>
      <w:r>
        <w:separator/>
      </w:r>
    </w:p>
  </w:footnote>
  <w:footnote w:type="continuationSeparator" w:id="0">
    <w:p w14:paraId="49502179" w14:textId="77777777" w:rsidR="003B4D83" w:rsidRDefault="003B4D8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3B4D83">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3B4D83">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3B4D83">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BFD08F7"/>
    <w:multiLevelType w:val="hybridMultilevel"/>
    <w:tmpl w:val="4C84EB3C"/>
    <w:lvl w:ilvl="0" w:tplc="08C49FFE">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6"/>
  </w:num>
  <w:num w:numId="5">
    <w:abstractNumId w:val="0"/>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477D0"/>
    <w:rsid w:val="000512E4"/>
    <w:rsid w:val="00051433"/>
    <w:rsid w:val="00051A12"/>
    <w:rsid w:val="00053283"/>
    <w:rsid w:val="00061E82"/>
    <w:rsid w:val="000632BD"/>
    <w:rsid w:val="00065E50"/>
    <w:rsid w:val="00066C53"/>
    <w:rsid w:val="00066D9C"/>
    <w:rsid w:val="00067A04"/>
    <w:rsid w:val="00067A14"/>
    <w:rsid w:val="000702D8"/>
    <w:rsid w:val="000711BB"/>
    <w:rsid w:val="00077792"/>
    <w:rsid w:val="000819BC"/>
    <w:rsid w:val="00082C81"/>
    <w:rsid w:val="0008315C"/>
    <w:rsid w:val="0008437C"/>
    <w:rsid w:val="000844F7"/>
    <w:rsid w:val="00086317"/>
    <w:rsid w:val="00091721"/>
    <w:rsid w:val="00091E48"/>
    <w:rsid w:val="000938C0"/>
    <w:rsid w:val="00093F25"/>
    <w:rsid w:val="0009413B"/>
    <w:rsid w:val="00094F74"/>
    <w:rsid w:val="00095915"/>
    <w:rsid w:val="000962A3"/>
    <w:rsid w:val="00097348"/>
    <w:rsid w:val="000A084D"/>
    <w:rsid w:val="000A1061"/>
    <w:rsid w:val="000A2637"/>
    <w:rsid w:val="000A4BC4"/>
    <w:rsid w:val="000A6015"/>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041C8"/>
    <w:rsid w:val="00111694"/>
    <w:rsid w:val="00115F35"/>
    <w:rsid w:val="001171AC"/>
    <w:rsid w:val="00120F44"/>
    <w:rsid w:val="00130C47"/>
    <w:rsid w:val="00131404"/>
    <w:rsid w:val="00131AE8"/>
    <w:rsid w:val="00132C6C"/>
    <w:rsid w:val="001343C0"/>
    <w:rsid w:val="00136284"/>
    <w:rsid w:val="0013680E"/>
    <w:rsid w:val="00141E26"/>
    <w:rsid w:val="00145E04"/>
    <w:rsid w:val="00146E70"/>
    <w:rsid w:val="00151901"/>
    <w:rsid w:val="00152658"/>
    <w:rsid w:val="00156FC7"/>
    <w:rsid w:val="00161E98"/>
    <w:rsid w:val="00162988"/>
    <w:rsid w:val="00165B58"/>
    <w:rsid w:val="0016673A"/>
    <w:rsid w:val="001668BC"/>
    <w:rsid w:val="0016714C"/>
    <w:rsid w:val="0016746F"/>
    <w:rsid w:val="00167FBF"/>
    <w:rsid w:val="001707AA"/>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66B0"/>
    <w:rsid w:val="001B7FB3"/>
    <w:rsid w:val="001C38C2"/>
    <w:rsid w:val="001C3E28"/>
    <w:rsid w:val="001C613C"/>
    <w:rsid w:val="001D01A6"/>
    <w:rsid w:val="001D0A2C"/>
    <w:rsid w:val="001D0D5E"/>
    <w:rsid w:val="001D1463"/>
    <w:rsid w:val="001D2E79"/>
    <w:rsid w:val="001D36DD"/>
    <w:rsid w:val="001D450B"/>
    <w:rsid w:val="001D4B4A"/>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B0E"/>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2F77B0"/>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26CEE"/>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B4D83"/>
    <w:rsid w:val="003C153C"/>
    <w:rsid w:val="003C214C"/>
    <w:rsid w:val="003C32BB"/>
    <w:rsid w:val="003C46F0"/>
    <w:rsid w:val="003C4FE4"/>
    <w:rsid w:val="003C6A22"/>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67E8"/>
    <w:rsid w:val="00427EA4"/>
    <w:rsid w:val="004313A3"/>
    <w:rsid w:val="00431E5E"/>
    <w:rsid w:val="004337CB"/>
    <w:rsid w:val="00433EDB"/>
    <w:rsid w:val="00435251"/>
    <w:rsid w:val="00436EFD"/>
    <w:rsid w:val="00442AF2"/>
    <w:rsid w:val="00443AA8"/>
    <w:rsid w:val="004508FE"/>
    <w:rsid w:val="00452DCF"/>
    <w:rsid w:val="004537BB"/>
    <w:rsid w:val="00453854"/>
    <w:rsid w:val="00453A9A"/>
    <w:rsid w:val="004566FC"/>
    <w:rsid w:val="004613C7"/>
    <w:rsid w:val="00462AFB"/>
    <w:rsid w:val="00463270"/>
    <w:rsid w:val="004668F4"/>
    <w:rsid w:val="00467302"/>
    <w:rsid w:val="00475FD8"/>
    <w:rsid w:val="00477BBE"/>
    <w:rsid w:val="00486F73"/>
    <w:rsid w:val="00492230"/>
    <w:rsid w:val="00494A58"/>
    <w:rsid w:val="00495116"/>
    <w:rsid w:val="004A04FD"/>
    <w:rsid w:val="004A11D9"/>
    <w:rsid w:val="004A1BC7"/>
    <w:rsid w:val="004A218F"/>
    <w:rsid w:val="004A2551"/>
    <w:rsid w:val="004A4077"/>
    <w:rsid w:val="004A5074"/>
    <w:rsid w:val="004A5369"/>
    <w:rsid w:val="004B1526"/>
    <w:rsid w:val="004B16A0"/>
    <w:rsid w:val="004B6C03"/>
    <w:rsid w:val="004C0459"/>
    <w:rsid w:val="004C3449"/>
    <w:rsid w:val="004C44F5"/>
    <w:rsid w:val="004D0817"/>
    <w:rsid w:val="004D134D"/>
    <w:rsid w:val="004D14C7"/>
    <w:rsid w:val="004D2A65"/>
    <w:rsid w:val="004D3AAB"/>
    <w:rsid w:val="004D5642"/>
    <w:rsid w:val="004E49CD"/>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0C7D"/>
    <w:rsid w:val="0053420F"/>
    <w:rsid w:val="0053508A"/>
    <w:rsid w:val="005357E1"/>
    <w:rsid w:val="00541571"/>
    <w:rsid w:val="005450E2"/>
    <w:rsid w:val="00552A75"/>
    <w:rsid w:val="00552C1A"/>
    <w:rsid w:val="00553BFB"/>
    <w:rsid w:val="00554728"/>
    <w:rsid w:val="0055543E"/>
    <w:rsid w:val="00556DC9"/>
    <w:rsid w:val="00557131"/>
    <w:rsid w:val="00557198"/>
    <w:rsid w:val="0056051E"/>
    <w:rsid w:val="00561E45"/>
    <w:rsid w:val="00562EBE"/>
    <w:rsid w:val="00563464"/>
    <w:rsid w:val="00564FC2"/>
    <w:rsid w:val="005651E1"/>
    <w:rsid w:val="00565B41"/>
    <w:rsid w:val="005738F2"/>
    <w:rsid w:val="00577C4A"/>
    <w:rsid w:val="00580E3D"/>
    <w:rsid w:val="0058211A"/>
    <w:rsid w:val="0058338A"/>
    <w:rsid w:val="00584286"/>
    <w:rsid w:val="0058439A"/>
    <w:rsid w:val="00584D18"/>
    <w:rsid w:val="00585001"/>
    <w:rsid w:val="00587150"/>
    <w:rsid w:val="00587C8E"/>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69E7"/>
    <w:rsid w:val="005B71EA"/>
    <w:rsid w:val="005B744E"/>
    <w:rsid w:val="005B771B"/>
    <w:rsid w:val="005C2298"/>
    <w:rsid w:val="005C41BF"/>
    <w:rsid w:val="005C6E29"/>
    <w:rsid w:val="005C776A"/>
    <w:rsid w:val="005D0E66"/>
    <w:rsid w:val="005D2340"/>
    <w:rsid w:val="005D23BE"/>
    <w:rsid w:val="005D4926"/>
    <w:rsid w:val="005D5BB7"/>
    <w:rsid w:val="005D6883"/>
    <w:rsid w:val="005D7A85"/>
    <w:rsid w:val="005E0E67"/>
    <w:rsid w:val="005E329F"/>
    <w:rsid w:val="005E32A5"/>
    <w:rsid w:val="005E3707"/>
    <w:rsid w:val="005E7132"/>
    <w:rsid w:val="005F12EF"/>
    <w:rsid w:val="005F2A56"/>
    <w:rsid w:val="005F2B9B"/>
    <w:rsid w:val="005F2F3B"/>
    <w:rsid w:val="005F3783"/>
    <w:rsid w:val="005F3838"/>
    <w:rsid w:val="005F63C7"/>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34B"/>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24"/>
    <w:rsid w:val="00713F87"/>
    <w:rsid w:val="00714847"/>
    <w:rsid w:val="007179A6"/>
    <w:rsid w:val="007223F0"/>
    <w:rsid w:val="00722517"/>
    <w:rsid w:val="00726356"/>
    <w:rsid w:val="00731F11"/>
    <w:rsid w:val="007343B8"/>
    <w:rsid w:val="0073460F"/>
    <w:rsid w:val="00740128"/>
    <w:rsid w:val="00740505"/>
    <w:rsid w:val="00741F21"/>
    <w:rsid w:val="00746BF2"/>
    <w:rsid w:val="00746BF9"/>
    <w:rsid w:val="007471B0"/>
    <w:rsid w:val="007504B4"/>
    <w:rsid w:val="00750B80"/>
    <w:rsid w:val="0075393E"/>
    <w:rsid w:val="0075449F"/>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0709"/>
    <w:rsid w:val="007B67D9"/>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4536"/>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537"/>
    <w:rsid w:val="008708D3"/>
    <w:rsid w:val="00874001"/>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1385"/>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A5E6A"/>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7A7"/>
    <w:rsid w:val="00A24CA7"/>
    <w:rsid w:val="00A2504D"/>
    <w:rsid w:val="00A25BFD"/>
    <w:rsid w:val="00A27612"/>
    <w:rsid w:val="00A34256"/>
    <w:rsid w:val="00A343CC"/>
    <w:rsid w:val="00A36D28"/>
    <w:rsid w:val="00A36DAB"/>
    <w:rsid w:val="00A36DB1"/>
    <w:rsid w:val="00A41272"/>
    <w:rsid w:val="00A412B8"/>
    <w:rsid w:val="00A45F99"/>
    <w:rsid w:val="00A503B0"/>
    <w:rsid w:val="00A51CE1"/>
    <w:rsid w:val="00A550AC"/>
    <w:rsid w:val="00A55581"/>
    <w:rsid w:val="00A55A19"/>
    <w:rsid w:val="00A55A47"/>
    <w:rsid w:val="00A61AB2"/>
    <w:rsid w:val="00A63579"/>
    <w:rsid w:val="00A643A6"/>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D7F70"/>
    <w:rsid w:val="00AE0241"/>
    <w:rsid w:val="00AE4643"/>
    <w:rsid w:val="00AE5B81"/>
    <w:rsid w:val="00AE7643"/>
    <w:rsid w:val="00AF191B"/>
    <w:rsid w:val="00AF2479"/>
    <w:rsid w:val="00AF3AE1"/>
    <w:rsid w:val="00AF5B75"/>
    <w:rsid w:val="00AF664C"/>
    <w:rsid w:val="00AF6828"/>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5EF3"/>
    <w:rsid w:val="00BA6511"/>
    <w:rsid w:val="00BA6BAA"/>
    <w:rsid w:val="00BA6CEE"/>
    <w:rsid w:val="00BA717C"/>
    <w:rsid w:val="00BB0E8E"/>
    <w:rsid w:val="00BB11F8"/>
    <w:rsid w:val="00BB1DF1"/>
    <w:rsid w:val="00BB3D76"/>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322"/>
    <w:rsid w:val="00C8683B"/>
    <w:rsid w:val="00C86BC6"/>
    <w:rsid w:val="00C90E6C"/>
    <w:rsid w:val="00C918AA"/>
    <w:rsid w:val="00C95829"/>
    <w:rsid w:val="00CA1682"/>
    <w:rsid w:val="00CA729E"/>
    <w:rsid w:val="00CA73F8"/>
    <w:rsid w:val="00CB0637"/>
    <w:rsid w:val="00CB1F90"/>
    <w:rsid w:val="00CB5002"/>
    <w:rsid w:val="00CB72A4"/>
    <w:rsid w:val="00CB75A7"/>
    <w:rsid w:val="00CC012E"/>
    <w:rsid w:val="00CC019A"/>
    <w:rsid w:val="00CC01B1"/>
    <w:rsid w:val="00CC092F"/>
    <w:rsid w:val="00CC0E7E"/>
    <w:rsid w:val="00CC12D8"/>
    <w:rsid w:val="00CC2BEA"/>
    <w:rsid w:val="00CC7B7E"/>
    <w:rsid w:val="00CD0710"/>
    <w:rsid w:val="00CD0A63"/>
    <w:rsid w:val="00CD0AB5"/>
    <w:rsid w:val="00CD1702"/>
    <w:rsid w:val="00CD3165"/>
    <w:rsid w:val="00CD3864"/>
    <w:rsid w:val="00CD6F26"/>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3664A"/>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0E23"/>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1A00"/>
    <w:rsid w:val="00DF21C5"/>
    <w:rsid w:val="00DF44C4"/>
    <w:rsid w:val="00DF4A03"/>
    <w:rsid w:val="00DF4D69"/>
    <w:rsid w:val="00DF5653"/>
    <w:rsid w:val="00DF5F51"/>
    <w:rsid w:val="00DF7B35"/>
    <w:rsid w:val="00E00482"/>
    <w:rsid w:val="00E013C3"/>
    <w:rsid w:val="00E03995"/>
    <w:rsid w:val="00E0474D"/>
    <w:rsid w:val="00E049D4"/>
    <w:rsid w:val="00E10F9C"/>
    <w:rsid w:val="00E138DA"/>
    <w:rsid w:val="00E151AE"/>
    <w:rsid w:val="00E20E63"/>
    <w:rsid w:val="00E22191"/>
    <w:rsid w:val="00E34FC6"/>
    <w:rsid w:val="00E3514E"/>
    <w:rsid w:val="00E35B0F"/>
    <w:rsid w:val="00E35BE5"/>
    <w:rsid w:val="00E35FDF"/>
    <w:rsid w:val="00E37AE4"/>
    <w:rsid w:val="00E40183"/>
    <w:rsid w:val="00E40749"/>
    <w:rsid w:val="00E41099"/>
    <w:rsid w:val="00E41432"/>
    <w:rsid w:val="00E42A6B"/>
    <w:rsid w:val="00E42E99"/>
    <w:rsid w:val="00E433AE"/>
    <w:rsid w:val="00E47949"/>
    <w:rsid w:val="00E50E8E"/>
    <w:rsid w:val="00E531D1"/>
    <w:rsid w:val="00E54236"/>
    <w:rsid w:val="00E55B0A"/>
    <w:rsid w:val="00E60F2F"/>
    <w:rsid w:val="00E62B75"/>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B68F2"/>
    <w:rsid w:val="00EC128A"/>
    <w:rsid w:val="00EC5C23"/>
    <w:rsid w:val="00EC6075"/>
    <w:rsid w:val="00EC687A"/>
    <w:rsid w:val="00ED00C3"/>
    <w:rsid w:val="00ED0AAC"/>
    <w:rsid w:val="00ED148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9DC82AB-6C15-5A4B-A1AE-819C5E098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16888</Words>
  <Characters>96265</Characters>
  <Application>Microsoft Macintosh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51</cp:revision>
  <dcterms:created xsi:type="dcterms:W3CDTF">2018-02-01T10:49:00Z</dcterms:created>
  <dcterms:modified xsi:type="dcterms:W3CDTF">2018-02-18T09:20:00Z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