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E0B9F5" w14:textId="7B100F05" w:rsidR="0047031B" w:rsidRPr="00ED59D2" w:rsidRDefault="00EE53A6" w:rsidP="00115D5B">
      <w:pPr>
        <w:spacing w:line="480" w:lineRule="auto"/>
        <w:jc w:val="center"/>
        <w:rPr>
          <w:szCs w:val="24"/>
          <w:lang w:val="en-GB"/>
        </w:rPr>
      </w:pPr>
      <w:r>
        <w:rPr>
          <w:szCs w:val="24"/>
          <w:lang w:val="en-GB"/>
        </w:rPr>
        <w:t xml:space="preserve">Supporting </w:t>
      </w:r>
      <w:r w:rsidR="00925C6E">
        <w:rPr>
          <w:szCs w:val="24"/>
          <w:lang w:val="en-GB"/>
        </w:rPr>
        <w:t>i</w:t>
      </w:r>
      <w:r>
        <w:rPr>
          <w:szCs w:val="24"/>
          <w:lang w:val="en-GB"/>
        </w:rPr>
        <w:t>nformation</w:t>
      </w:r>
      <w:r w:rsidR="00B20B9D" w:rsidRPr="00ED59D2">
        <w:rPr>
          <w:szCs w:val="24"/>
          <w:lang w:val="en-GB"/>
        </w:rPr>
        <w:t xml:space="preserve"> </w:t>
      </w:r>
      <w:r w:rsidR="0047031B" w:rsidRPr="00ED59D2">
        <w:rPr>
          <w:szCs w:val="24"/>
          <w:lang w:val="en-GB"/>
        </w:rPr>
        <w:t>for</w:t>
      </w:r>
    </w:p>
    <w:p w14:paraId="414ABAFB" w14:textId="77777777" w:rsidR="0047031B" w:rsidRPr="00ED59D2" w:rsidRDefault="0047031B" w:rsidP="00115D5B">
      <w:pPr>
        <w:spacing w:line="480" w:lineRule="auto"/>
        <w:rPr>
          <w:szCs w:val="24"/>
          <w:lang w:val="en-GB"/>
        </w:rPr>
      </w:pPr>
    </w:p>
    <w:p w14:paraId="29E9183D" w14:textId="249D301F" w:rsidR="007D7204" w:rsidRPr="00ED59D2" w:rsidRDefault="0047031B" w:rsidP="007D7204">
      <w:pPr>
        <w:spacing w:line="480" w:lineRule="auto"/>
        <w:jc w:val="center"/>
        <w:rPr>
          <w:b/>
          <w:szCs w:val="24"/>
          <w:lang w:val="en-GB"/>
        </w:rPr>
      </w:pPr>
      <w:r w:rsidRPr="00ED59D2">
        <w:rPr>
          <w:b/>
          <w:szCs w:val="24"/>
          <w:lang w:val="en-GB"/>
        </w:rPr>
        <w:t>National and county life expectancy loss due to particulate matter pollution in the USA</w:t>
      </w:r>
    </w:p>
    <w:p w14:paraId="35209923" w14:textId="77777777" w:rsidR="000D3A2F" w:rsidRPr="00ED59D2" w:rsidRDefault="000D3A2F" w:rsidP="000D3A2F">
      <w:pPr>
        <w:pStyle w:val="Authors"/>
        <w:spacing w:before="0" w:after="0" w:line="480" w:lineRule="auto"/>
        <w:jc w:val="both"/>
        <w:rPr>
          <w:lang w:val="en-GB"/>
        </w:rPr>
      </w:pPr>
    </w:p>
    <w:p w14:paraId="7D384B43" w14:textId="77777777" w:rsidR="000D3A2F" w:rsidRPr="00ED59D2" w:rsidRDefault="000D3A2F" w:rsidP="000D3A2F">
      <w:pPr>
        <w:pStyle w:val="Authors"/>
        <w:spacing w:before="0" w:after="0" w:line="480" w:lineRule="auto"/>
        <w:jc w:val="both"/>
        <w:rPr>
          <w:vertAlign w:val="superscript"/>
          <w:lang w:val="en-GB"/>
        </w:rPr>
      </w:pPr>
      <w:r w:rsidRPr="00ED59D2">
        <w:rPr>
          <w:lang w:val="en-GB"/>
        </w:rPr>
        <w:t>James E. Bennett</w:t>
      </w:r>
      <w:r w:rsidRPr="00ED59D2">
        <w:rPr>
          <w:vertAlign w:val="superscript"/>
          <w:lang w:val="en-GB"/>
        </w:rPr>
        <w:t>†</w:t>
      </w:r>
      <w:r w:rsidRPr="00ED59D2">
        <w:rPr>
          <w:lang w:val="en-GB"/>
        </w:rPr>
        <w:t>, Helen Tamura-Wicks</w:t>
      </w:r>
      <w:r w:rsidRPr="00ED59D2">
        <w:rPr>
          <w:vertAlign w:val="superscript"/>
          <w:lang w:val="en-GB"/>
        </w:rPr>
        <w:t>†</w:t>
      </w:r>
      <w:r w:rsidRPr="00ED59D2">
        <w:rPr>
          <w:lang w:val="en-GB"/>
        </w:rPr>
        <w:t>, Robbie M. Parks, Richard T. Burnett, C. Arden Pope III, Matthew J. Bechle, Julian D. Marshall, Goodarz Danaei, Majid Ezzati</w:t>
      </w:r>
    </w:p>
    <w:p w14:paraId="73AC5407" w14:textId="77777777" w:rsidR="000D3A2F" w:rsidRPr="00ED59D2" w:rsidRDefault="000D3A2F" w:rsidP="000D3A2F">
      <w:pPr>
        <w:pStyle w:val="Paragraph"/>
        <w:spacing w:before="0" w:line="480" w:lineRule="auto"/>
        <w:ind w:firstLine="0"/>
        <w:jc w:val="both"/>
        <w:rPr>
          <w:lang w:val="en-GB"/>
        </w:rPr>
      </w:pPr>
      <w:r w:rsidRPr="00ED59D2">
        <w:rPr>
          <w:lang w:val="en-GB"/>
        </w:rPr>
        <w:t>† Equal contribution, listed alphabetically</w:t>
      </w:r>
    </w:p>
    <w:p w14:paraId="08E84CCE" w14:textId="73121331" w:rsidR="00B64436" w:rsidRPr="00925C6E" w:rsidRDefault="00813036" w:rsidP="00925C6E">
      <w:pPr>
        <w:spacing w:after="160" w:line="259" w:lineRule="auto"/>
        <w:rPr>
          <w:szCs w:val="24"/>
          <w:lang w:val="en-GB"/>
        </w:rPr>
      </w:pPr>
      <w:r w:rsidRPr="00ED59D2">
        <w:rPr>
          <w:szCs w:val="24"/>
          <w:lang w:val="en-GB"/>
        </w:rPr>
        <w:br w:type="page"/>
      </w:r>
    </w:p>
    <w:p w14:paraId="23B11D10" w14:textId="5661D60C" w:rsidR="0047031B" w:rsidRPr="00ED59D2" w:rsidRDefault="00EE53A6" w:rsidP="00115D5B">
      <w:pPr>
        <w:pStyle w:val="SMHeading"/>
        <w:spacing w:before="0" w:after="0" w:line="480" w:lineRule="auto"/>
        <w:rPr>
          <w:lang w:val="en-GB"/>
        </w:rPr>
      </w:pPr>
      <w:bookmarkStart w:id="0" w:name="_Toc536104283"/>
      <w:r>
        <w:rPr>
          <w:lang w:val="en-GB"/>
        </w:rPr>
        <w:lastRenderedPageBreak/>
        <w:t xml:space="preserve">S1 Text. </w:t>
      </w:r>
      <w:r w:rsidR="00813036" w:rsidRPr="00EE53A6">
        <w:rPr>
          <w:b w:val="0"/>
          <w:lang w:val="en-GB"/>
        </w:rPr>
        <w:t>Detailed specifications of statistical models</w:t>
      </w:r>
      <w:r w:rsidRPr="00EE53A6">
        <w:rPr>
          <w:b w:val="0"/>
          <w:lang w:val="en-GB"/>
        </w:rPr>
        <w:t>.</w:t>
      </w:r>
      <w:bookmarkEnd w:id="0"/>
    </w:p>
    <w:p w14:paraId="5CB4C235" w14:textId="2679F99D" w:rsidR="0047031B" w:rsidRPr="00ED59D2" w:rsidRDefault="0047031B" w:rsidP="00813036">
      <w:pPr>
        <w:pStyle w:val="SMSubheading"/>
        <w:spacing w:line="480" w:lineRule="auto"/>
        <w:jc w:val="both"/>
        <w:rPr>
          <w:u w:val="none"/>
          <w:lang w:val="en-GB"/>
        </w:rPr>
      </w:pPr>
      <w:r w:rsidRPr="00ED59D2">
        <w:rPr>
          <w:u w:val="none"/>
          <w:lang w:val="en-GB"/>
        </w:rPr>
        <w:t xml:space="preserve">We formulated and implemented four Bayesian </w:t>
      </w:r>
      <w:proofErr w:type="spellStart"/>
      <w:r w:rsidRPr="00ED59D2">
        <w:rPr>
          <w:u w:val="none"/>
          <w:lang w:val="en-GB"/>
        </w:rPr>
        <w:t>spatio</w:t>
      </w:r>
      <w:proofErr w:type="spellEnd"/>
      <w:r w:rsidRPr="00ED59D2">
        <w:rPr>
          <w:u w:val="none"/>
          <w:lang w:val="en-GB"/>
        </w:rPr>
        <w:t>-temporal models to directly estimate the effect of PM</w:t>
      </w:r>
      <w:r w:rsidRPr="00ED59D2">
        <w:rPr>
          <w:u w:val="none"/>
          <w:vertAlign w:val="subscript"/>
          <w:lang w:val="en-GB"/>
        </w:rPr>
        <w:t>2.5</w:t>
      </w:r>
      <w:r w:rsidRPr="00ED59D2">
        <w:rPr>
          <w:u w:val="none"/>
          <w:lang w:val="en-GB"/>
        </w:rPr>
        <w:t xml:space="preserve"> concentration on c</w:t>
      </w:r>
      <w:r w:rsidR="00D568B3">
        <w:rPr>
          <w:u w:val="none"/>
          <w:lang w:val="en-GB"/>
        </w:rPr>
        <w:t>ardiorespiratory diseases</w:t>
      </w:r>
      <w:r w:rsidRPr="00ED59D2">
        <w:rPr>
          <w:u w:val="none"/>
          <w:lang w:val="en-GB"/>
        </w:rPr>
        <w:t xml:space="preserve"> death rates at the county level. All analyses were done separately by sex and age group (five year age groups from birth to 85 years, and 85 years and older) because death rates vary by age group and sex, as might their associations with air pollution</w:t>
      </w:r>
      <w:r w:rsidR="00754E0C">
        <w:rPr>
          <w:u w:val="none"/>
          <w:lang w:val="en-GB"/>
        </w:rPr>
        <w:fldChar w:fldCharType="begin"/>
      </w:r>
      <w:r w:rsidR="00754E0C">
        <w:rPr>
          <w:u w:val="none"/>
          <w:lang w:val="en-GB"/>
        </w:rPr>
        <w:instrText xml:space="preserve"> ADDIN EN.CITE &lt;EndNote&gt;&lt;Cite&gt;&lt;Author&gt;Crouse&lt;/Author&gt;&lt;Year&gt;2015&lt;/Year&gt;&lt;RecNum&gt;387&lt;/RecNum&gt;&lt;DisplayText&gt;[1]&lt;/DisplayText&gt;&lt;record&gt;&lt;rec-number&gt;387&lt;/rec-number&gt;&lt;foreign-keys&gt;&lt;key app="EN" db-id="pdr9d5f29d20wqewxabpwf0cs0xwaavp2p5r" timestamp="1541174318"&gt;387&lt;/key&gt;&lt;/foreign-keys&gt;&lt;ref-type name="Journal Article"&gt;17&lt;/ref-type&gt;&lt;contributors&gt;&lt;authors&gt;&lt;author&gt;Crouse, Dan L&lt;/author&gt;&lt;author&gt;Peters, Paul A&lt;/author&gt;&lt;author&gt;Hystad, Perry&lt;/author&gt;&lt;author&gt;Brook, Jeffrey R&lt;/author&gt;&lt;author&gt;van Donkelaar, Aaron&lt;/author&gt;&lt;author&gt;Martin, Randall V&lt;/author&gt;&lt;author&gt;Villeneuve, Paul J&lt;/author&gt;&lt;author&gt;Jerrett, Michael&lt;/author&gt;&lt;author&gt;Goldberg, Mark S&lt;/author&gt;&lt;author&gt;Pope III, C Arden&lt;/author&gt;&lt;/authors&gt;&lt;/contributors&gt;&lt;titles&gt;&lt;title&gt;Ambient PM2. 5, O3, and NO2 exposures and associations with mortality over 16 years of follow-up in the Canadian Census Health and Environment Cohort (CanCHEC)&lt;/title&gt;&lt;secondary-title&gt;Environmental health perspectives&lt;/secondary-title&gt;&lt;/titles&gt;&lt;periodical&gt;&lt;full-title&gt;Environmental Health Perspectives&lt;/full-title&gt;&lt;abbr-1&gt;Environ Health Persp&lt;/abbr-1&gt;&lt;/periodical&gt;&lt;pages&gt;1180&lt;/pages&gt;&lt;volume&gt;123&lt;/volume&gt;&lt;number&gt;11&lt;/number&gt;&lt;dates&gt;&lt;year&gt;2015&lt;/year&gt;&lt;/dates&gt;&lt;urls&gt;&lt;/urls&gt;&lt;/record&gt;&lt;/Cite&gt;&lt;/EndNote&gt;</w:instrText>
      </w:r>
      <w:r w:rsidR="00754E0C">
        <w:rPr>
          <w:u w:val="none"/>
          <w:lang w:val="en-GB"/>
        </w:rPr>
        <w:fldChar w:fldCharType="separate"/>
      </w:r>
      <w:r w:rsidR="00754E0C">
        <w:rPr>
          <w:noProof/>
          <w:u w:val="none"/>
          <w:lang w:val="en-GB"/>
        </w:rPr>
        <w:t>[1]</w:t>
      </w:r>
      <w:r w:rsidR="00754E0C">
        <w:rPr>
          <w:u w:val="none"/>
          <w:lang w:val="en-GB"/>
        </w:rPr>
        <w:fldChar w:fldCharType="end"/>
      </w:r>
      <w:r w:rsidR="00754E0C">
        <w:rPr>
          <w:u w:val="none"/>
          <w:lang w:val="en-GB"/>
        </w:rPr>
        <w:t>.</w:t>
      </w:r>
    </w:p>
    <w:p w14:paraId="67EE737D" w14:textId="77777777" w:rsidR="00813036" w:rsidRPr="00ED59D2" w:rsidRDefault="00813036" w:rsidP="00813036">
      <w:pPr>
        <w:pStyle w:val="SMSubheading"/>
        <w:spacing w:line="480" w:lineRule="auto"/>
        <w:jc w:val="both"/>
        <w:rPr>
          <w:u w:val="none"/>
          <w:lang w:val="en-GB"/>
        </w:rPr>
      </w:pPr>
    </w:p>
    <w:p w14:paraId="7C79AD6C" w14:textId="11B85701" w:rsidR="0047031B" w:rsidRPr="00ED59D2" w:rsidRDefault="0047031B" w:rsidP="00813036">
      <w:pPr>
        <w:pStyle w:val="SMSubheading"/>
        <w:spacing w:line="480" w:lineRule="auto"/>
        <w:jc w:val="both"/>
        <w:rPr>
          <w:rFonts w:eastAsiaTheme="minorEastAsia"/>
          <w:u w:val="none"/>
          <w:lang w:val="en-GB"/>
        </w:rPr>
      </w:pPr>
      <w:r w:rsidRPr="00ED59D2">
        <w:rPr>
          <w:u w:val="none"/>
          <w:lang w:val="en-GB"/>
        </w:rPr>
        <w:t xml:space="preserve">The four models had similar structures, but differed in the extent of adjustment for county characteristics that may also influence mortality, ranging from unadjusted </w:t>
      </w:r>
      <w:proofErr w:type="spellStart"/>
      <w:r w:rsidRPr="00ED59D2">
        <w:rPr>
          <w:u w:val="none"/>
          <w:lang w:val="en-GB"/>
        </w:rPr>
        <w:t>to</w:t>
      </w:r>
      <w:proofErr w:type="spellEnd"/>
      <w:r w:rsidRPr="00ED59D2">
        <w:rPr>
          <w:u w:val="none"/>
          <w:lang w:val="en-GB"/>
        </w:rPr>
        <w:t xml:space="preserve"> restrictive as described below and shown in Table S1. </w:t>
      </w:r>
      <w:r w:rsidRPr="00ED59D2">
        <w:rPr>
          <w:rFonts w:eastAsiaTheme="minorHAnsi"/>
          <w:u w:val="none"/>
          <w:lang w:val="en-GB"/>
        </w:rPr>
        <w:t xml:space="preserve">Specifically, for a given county, sex, and age group, the number of deaths in each year </w:t>
      </w:r>
      <w:r w:rsidRPr="00ED59D2">
        <w:rPr>
          <w:rFonts w:eastAsiaTheme="minorEastAsia"/>
          <w:u w:val="none"/>
          <w:lang w:val="en-GB"/>
        </w:rPr>
        <w:t>follows a Poisson distribution:</w:t>
      </w:r>
    </w:p>
    <w:p w14:paraId="09A0F437" w14:textId="39E3AFC2" w:rsidR="00813036" w:rsidRPr="00DD400C" w:rsidRDefault="00687DEF" w:rsidP="00DD400C">
      <w:pPr>
        <w:pStyle w:val="SMSubheading"/>
        <w:spacing w:line="480" w:lineRule="auto"/>
        <w:jc w:val="both"/>
        <w:rPr>
          <w:u w:val="none"/>
          <w:lang w:val="en-GB"/>
        </w:rPr>
      </w:pPr>
      <m:oMathPara>
        <m:oMath>
          <m:sSub>
            <m:sSubPr>
              <m:ctrlPr>
                <w:rPr>
                  <w:rFonts w:ascii="Cambria Math" w:hAnsi="Cambria Math"/>
                  <w:i/>
                  <w:u w:val="none"/>
                  <w:lang w:val="en-GB"/>
                </w:rPr>
              </m:ctrlPr>
            </m:sSubPr>
            <m:e>
              <m:r>
                <w:rPr>
                  <w:rFonts w:ascii="Cambria Math" w:hAnsi="Cambria Math"/>
                  <w:u w:val="none"/>
                  <w:lang w:val="en-GB"/>
                </w:rPr>
                <m:t>deaths</m:t>
              </m:r>
            </m:e>
            <m:sub>
              <m:r>
                <w:rPr>
                  <w:rFonts w:ascii="Cambria Math" w:hAnsi="Cambria Math"/>
                  <w:u w:val="none"/>
                  <w:lang w:val="en-GB"/>
                </w:rPr>
                <m:t>county-year</m:t>
              </m:r>
            </m:sub>
          </m:sSub>
          <m:r>
            <w:rPr>
              <w:rFonts w:ascii="Cambria Math" w:hAnsi="Cambria Math"/>
              <w:u w:val="none"/>
              <w:lang w:val="en-GB"/>
            </w:rPr>
            <m:t>~Poisson(</m:t>
          </m:r>
          <m:sSub>
            <m:sSubPr>
              <m:ctrlPr>
                <w:rPr>
                  <w:rFonts w:ascii="Cambria Math" w:hAnsi="Cambria Math"/>
                  <w:i/>
                  <w:u w:val="none"/>
                  <w:lang w:val="en-GB"/>
                </w:rPr>
              </m:ctrlPr>
            </m:sSubPr>
            <m:e>
              <m:r>
                <w:rPr>
                  <w:rFonts w:ascii="Cambria Math" w:hAnsi="Cambria Math"/>
                  <w:u w:val="none"/>
                  <w:lang w:val="en-GB"/>
                </w:rPr>
                <m:t>death rate</m:t>
              </m:r>
            </m:e>
            <m:sub>
              <m:r>
                <w:rPr>
                  <w:rFonts w:ascii="Cambria Math" w:hAnsi="Cambria Math"/>
                  <w:u w:val="none"/>
                  <w:lang w:val="en-GB"/>
                </w:rPr>
                <m:t>county-year</m:t>
              </m:r>
            </m:sub>
          </m:sSub>
          <m:r>
            <w:rPr>
              <w:rFonts w:ascii="Cambria Math" w:hAnsi="Cambria Math"/>
              <w:u w:val="none"/>
              <w:lang w:val="en-GB"/>
            </w:rPr>
            <m:t>∙</m:t>
          </m:r>
          <m:sSub>
            <m:sSubPr>
              <m:ctrlPr>
                <w:rPr>
                  <w:rFonts w:ascii="Cambria Math" w:hAnsi="Cambria Math"/>
                  <w:i/>
                  <w:u w:val="none"/>
                  <w:lang w:val="en-GB"/>
                </w:rPr>
              </m:ctrlPr>
            </m:sSubPr>
            <m:e>
              <m:r>
                <w:rPr>
                  <w:rFonts w:ascii="Cambria Math" w:hAnsi="Cambria Math"/>
                  <w:u w:val="none"/>
                  <w:lang w:val="en-GB"/>
                </w:rPr>
                <m:t>population</m:t>
              </m:r>
            </m:e>
            <m:sub>
              <m:r>
                <w:rPr>
                  <w:rFonts w:ascii="Cambria Math" w:hAnsi="Cambria Math"/>
                  <w:u w:val="none"/>
                  <w:lang w:val="en-GB"/>
                </w:rPr>
                <m:t>county-year</m:t>
              </m:r>
            </m:sub>
          </m:sSub>
          <m:r>
            <w:rPr>
              <w:rFonts w:ascii="Cambria Math" w:hAnsi="Cambria Math"/>
              <w:u w:val="none"/>
              <w:lang w:val="en-GB"/>
            </w:rPr>
            <m:t>)</m:t>
          </m:r>
        </m:oMath>
      </m:oMathPara>
    </w:p>
    <w:p w14:paraId="142FFB0B" w14:textId="664D4EE8" w:rsidR="0047031B" w:rsidRPr="00ED59D2" w:rsidRDefault="0047031B" w:rsidP="00813036">
      <w:pPr>
        <w:pStyle w:val="SMText"/>
        <w:spacing w:line="480" w:lineRule="auto"/>
        <w:ind w:firstLine="0"/>
        <w:jc w:val="both"/>
        <w:rPr>
          <w:rFonts w:eastAsiaTheme="minorEastAsia"/>
          <w:lang w:val="en-GB"/>
        </w:rPr>
      </w:pPr>
      <w:r w:rsidRPr="00ED59D2">
        <w:rPr>
          <w:rFonts w:eastAsiaTheme="minorEastAsia"/>
          <w:lang w:val="en-GB"/>
        </w:rPr>
        <w:t>In all four models, log-transformed death rates were modelled as a sum of components that depend on time and air pollution, with some models also including terms for other time-varying county characteristics.</w:t>
      </w:r>
      <w:r w:rsidR="00813036" w:rsidRPr="00ED59D2">
        <w:rPr>
          <w:rFonts w:eastAsiaTheme="minorEastAsia"/>
          <w:lang w:val="en-GB"/>
        </w:rPr>
        <w:t xml:space="preserve"> </w:t>
      </w:r>
      <w:r w:rsidRPr="00ED59D2">
        <w:rPr>
          <w:lang w:val="en-GB"/>
        </w:rPr>
        <w:t xml:space="preserve">All models contained terms to capture the overall level and rate of change of mortality, with </w:t>
      </w:r>
      <m:oMath>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0</m:t>
            </m:r>
          </m:sub>
        </m:sSub>
      </m:oMath>
      <w:r w:rsidRPr="00ED59D2">
        <w:rPr>
          <w:lang w:val="en-GB"/>
        </w:rPr>
        <w:t xml:space="preserve"> as the common intercept for log-transformed death rates, and </w:t>
      </w:r>
      <m:oMath>
        <m:sSub>
          <m:sSubPr>
            <m:ctrlPr>
              <w:rPr>
                <w:rFonts w:ascii="Cambria Math" w:hAnsi="Cambria Math"/>
                <w:i/>
                <w:lang w:val="en-GB"/>
              </w:rPr>
            </m:ctrlPr>
          </m:sSubPr>
          <m:e>
            <m:r>
              <w:rPr>
                <w:rFonts w:ascii="Cambria Math" w:hAnsi="Cambria Math"/>
                <w:lang w:val="en-GB"/>
              </w:rPr>
              <m:t>β</m:t>
            </m:r>
          </m:e>
          <m:sub>
            <m:r>
              <w:rPr>
                <w:rFonts w:ascii="Cambria Math" w:hAnsi="Cambria Math"/>
                <w:lang w:val="en-GB"/>
              </w:rPr>
              <m:t>0</m:t>
            </m:r>
          </m:sub>
        </m:sSub>
        <m:r>
          <w:rPr>
            <w:rFonts w:ascii="Cambria Math" w:hAnsi="Cambria Math"/>
            <w:lang w:val="en-GB"/>
          </w:rPr>
          <m:t xml:space="preserve"> </m:t>
        </m:r>
      </m:oMath>
      <w:r w:rsidRPr="00ED59D2">
        <w:rPr>
          <w:lang w:val="en-GB"/>
        </w:rPr>
        <w:t xml:space="preserve">the common time slope. Non-linear trends were captured by a first-order random walk </w:t>
      </w:r>
      <m:oMath>
        <m:sSub>
          <m:sSubPr>
            <m:ctrlPr>
              <w:rPr>
                <w:rFonts w:ascii="Cambria Math" w:hAnsi="Cambria Math"/>
                <w:i/>
                <w:lang w:val="en-GB"/>
              </w:rPr>
            </m:ctrlPr>
          </m:sSubPr>
          <m:e>
            <m:r>
              <w:rPr>
                <w:rFonts w:ascii="Cambria Math" w:hAnsi="Cambria Math"/>
                <w:lang w:val="en-GB"/>
              </w:rPr>
              <m:t>ν</m:t>
            </m:r>
          </m:e>
          <m:sub>
            <m:r>
              <w:rPr>
                <w:rFonts w:ascii="Cambria Math" w:hAnsi="Cambria Math"/>
                <w:lang w:val="en-GB"/>
              </w:rPr>
              <m:t>year</m:t>
            </m:r>
          </m:sub>
        </m:sSub>
      </m:oMath>
      <w:r w:rsidR="00754E0C">
        <w:rPr>
          <w:lang w:val="en-GB"/>
        </w:rPr>
        <w:fldChar w:fldCharType="begin"/>
      </w:r>
      <w:r w:rsidR="00754E0C">
        <w:rPr>
          <w:lang w:val="en-GB"/>
        </w:rPr>
        <w:instrText xml:space="preserve"> ADDIN EN.CITE &lt;EndNote&gt;&lt;Cite&gt;&lt;Author&gt;Rue&lt;/Author&gt;&lt;Year&gt;2005&lt;/Year&gt;&lt;RecNum&gt;444&lt;/RecNum&gt;&lt;DisplayText&gt;[2]&lt;/DisplayText&gt;&lt;record&gt;&lt;rec-number&gt;444&lt;/rec-number&gt;&lt;foreign-keys&gt;&lt;key app="EN" db-id="pdr9d5f29d20wqewxabpwf0cs0xwaavp2p5r" timestamp="1541677864"&gt;444&lt;/key&gt;&lt;/foreign-keys&gt;&lt;ref-type name="Book"&gt;6&lt;/ref-type&gt;&lt;contributors&gt;&lt;authors&gt;&lt;author&gt;Rue, Havard&lt;/author&gt;&lt;author&gt;Held, Leonhard&lt;/author&gt;&lt;/authors&gt;&lt;/contributors&gt;&lt;titles&gt;&lt;title&gt;Gaussian Markov random fields: theory and applications&lt;/title&gt;&lt;/titles&gt;&lt;dates&gt;&lt;year&gt;2005&lt;/year&gt;&lt;/dates&gt;&lt;publisher&gt;CRC press&lt;/publisher&gt;&lt;isbn&gt;0203492021&lt;/isbn&gt;&lt;urls&gt;&lt;/urls&gt;&lt;/record&gt;&lt;/Cite&gt;&lt;/EndNote&gt;</w:instrText>
      </w:r>
      <w:r w:rsidR="00754E0C">
        <w:rPr>
          <w:lang w:val="en-GB"/>
        </w:rPr>
        <w:fldChar w:fldCharType="separate"/>
      </w:r>
      <w:r w:rsidR="00754E0C">
        <w:rPr>
          <w:noProof/>
          <w:lang w:val="en-GB"/>
        </w:rPr>
        <w:t>[2]</w:t>
      </w:r>
      <w:r w:rsidR="00754E0C">
        <w:rPr>
          <w:lang w:val="en-GB"/>
        </w:rPr>
        <w:fldChar w:fldCharType="end"/>
      </w:r>
      <w:r w:rsidR="00754E0C">
        <w:rPr>
          <w:lang w:val="en-GB"/>
        </w:rPr>
        <w:t>.</w:t>
      </w:r>
      <w:r w:rsidR="00ED59D2">
        <w:rPr>
          <w:lang w:val="en-GB"/>
        </w:rPr>
        <w:t xml:space="preserve"> </w:t>
      </w:r>
      <w:r w:rsidRPr="00ED59D2">
        <w:rPr>
          <w:lang w:val="en-GB"/>
        </w:rPr>
        <w:t>All models also included a term that relates log-transformed death rate to county PM</w:t>
      </w:r>
      <w:r w:rsidRPr="00ED59D2">
        <w:rPr>
          <w:vertAlign w:val="subscript"/>
          <w:lang w:val="en-GB"/>
        </w:rPr>
        <w:t>2.5</w:t>
      </w:r>
      <w:r w:rsidRPr="00ED59D2">
        <w:rPr>
          <w:lang w:val="en-GB"/>
        </w:rPr>
        <w:t xml:space="preserve"> concentration, with the coefficient </w:t>
      </w:r>
      <m:oMath>
        <m:r>
          <w:rPr>
            <w:rFonts w:ascii="Cambria Math" w:hAnsi="Cambria Math"/>
            <w:lang w:val="en-GB"/>
          </w:rPr>
          <m:t>γ</m:t>
        </m:r>
      </m:oMath>
      <w:r w:rsidRPr="00ED59D2">
        <w:rPr>
          <w:lang w:val="en-GB"/>
        </w:rPr>
        <w:t xml:space="preserve"> representing the logarithm of the rate ratio per 1 </w:t>
      </w:r>
      <w:r w:rsidRPr="00ED59D2">
        <w:rPr>
          <w:i/>
          <w:lang w:val="en-GB"/>
        </w:rPr>
        <w:sym w:font="Symbol" w:char="F06D"/>
      </w:r>
      <w:r w:rsidRPr="00ED59D2">
        <w:rPr>
          <w:i/>
          <w:lang w:val="en-GB"/>
        </w:rPr>
        <w:t>g</w:t>
      </w:r>
      <w:r w:rsidRPr="00ED59D2">
        <w:rPr>
          <w:lang w:val="en-GB"/>
        </w:rPr>
        <w:t>/</w:t>
      </w:r>
      <w:r w:rsidRPr="00ED59D2">
        <w:rPr>
          <w:i/>
          <w:lang w:val="en-GB"/>
        </w:rPr>
        <w:t>m</w:t>
      </w:r>
      <w:r w:rsidRPr="00ED59D2">
        <w:rPr>
          <w:vertAlign w:val="superscript"/>
          <w:lang w:val="en-GB"/>
        </w:rPr>
        <w:t>3</w:t>
      </w:r>
      <w:r w:rsidRPr="00ED59D2">
        <w:rPr>
          <w:lang w:val="en-GB"/>
        </w:rPr>
        <w:t xml:space="preserve"> higher concentration. </w:t>
      </w:r>
      <m:oMath>
        <m:sSub>
          <m:sSubPr>
            <m:ctrlPr>
              <w:rPr>
                <w:rFonts w:ascii="Cambria Math" w:hAnsi="Cambria Math"/>
                <w:i/>
                <w:lang w:val="en-GB"/>
              </w:rPr>
            </m:ctrlPr>
          </m:sSubPr>
          <m:e>
            <m:r>
              <w:rPr>
                <w:rFonts w:ascii="Cambria Math" w:hAnsi="Cambria Math"/>
                <w:lang w:val="en-GB"/>
              </w:rPr>
              <m:t>ε</m:t>
            </m:r>
          </m:e>
          <m:sub>
            <m:r>
              <w:rPr>
                <w:rFonts w:ascii="Cambria Math" w:hAnsi="Cambria Math"/>
                <w:lang w:val="en-GB"/>
              </w:rPr>
              <m:t>county-year</m:t>
            </m:r>
          </m:sub>
        </m:sSub>
        <m:r>
          <w:rPr>
            <w:rFonts w:ascii="Cambria Math" w:hAnsi="Cambria Math"/>
            <w:lang w:val="en-GB"/>
          </w:rPr>
          <m:t xml:space="preserve"> </m:t>
        </m:r>
      </m:oMath>
      <w:proofErr w:type="gramStart"/>
      <w:r w:rsidRPr="00ED59D2">
        <w:rPr>
          <w:lang w:val="en-GB"/>
        </w:rPr>
        <w:t>is</w:t>
      </w:r>
      <w:proofErr w:type="gramEnd"/>
      <w:r w:rsidRPr="00ED59D2">
        <w:rPr>
          <w:lang w:val="en-GB"/>
        </w:rPr>
        <w:t xml:space="preserve"> an over-dispersion term that captures the variation unaccounted for by other terms in the model, and is modelled as </w:t>
      </w:r>
      <m:oMath>
        <m:r>
          <w:rPr>
            <w:rFonts w:ascii="Cambria Math" w:hAnsi="Cambria Math"/>
            <w:lang w:val="en-GB"/>
          </w:rPr>
          <m:t>N</m:t>
        </m:r>
        <m:d>
          <m:dPr>
            <m:ctrlPr>
              <w:rPr>
                <w:rFonts w:ascii="Cambria Math" w:hAnsi="Cambria Math"/>
                <w:i/>
                <w:lang w:val="en-GB"/>
              </w:rPr>
            </m:ctrlPr>
          </m:dPr>
          <m:e>
            <m:r>
              <w:rPr>
                <w:rFonts w:ascii="Cambria Math" w:hAnsi="Cambria Math"/>
                <w:lang w:val="en-GB"/>
              </w:rPr>
              <m:t>0,</m:t>
            </m:r>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ε</m:t>
                </m:r>
              </m:sub>
              <m:sup>
                <m:r>
                  <w:rPr>
                    <w:rFonts w:ascii="Cambria Math" w:hAnsi="Cambria Math"/>
                    <w:lang w:val="en-GB"/>
                  </w:rPr>
                  <m:t>2</m:t>
                </m:r>
              </m:sup>
            </m:sSubSup>
          </m:e>
        </m:d>
      </m:oMath>
      <w:r w:rsidRPr="00ED59D2">
        <w:rPr>
          <w:lang w:val="en-GB"/>
        </w:rPr>
        <w:t>.</w:t>
      </w:r>
    </w:p>
    <w:p w14:paraId="0FBE9CB5" w14:textId="77777777" w:rsidR="0047031B" w:rsidRPr="00ED59D2" w:rsidRDefault="0047031B" w:rsidP="00115D5B">
      <w:pPr>
        <w:pStyle w:val="SMSubheading"/>
        <w:spacing w:line="480" w:lineRule="auto"/>
        <w:jc w:val="both"/>
        <w:rPr>
          <w:u w:val="none"/>
          <w:lang w:val="en-GB"/>
        </w:rPr>
      </w:pPr>
    </w:p>
    <w:p w14:paraId="1E8E78B7" w14:textId="77777777" w:rsidR="0047031B" w:rsidRPr="00ED59D2" w:rsidRDefault="0047031B" w:rsidP="00813036">
      <w:pPr>
        <w:pStyle w:val="SMSubheading"/>
        <w:spacing w:line="480" w:lineRule="auto"/>
        <w:jc w:val="both"/>
        <w:rPr>
          <w:u w:val="none"/>
          <w:lang w:val="en-GB"/>
        </w:rPr>
      </w:pPr>
      <w:r w:rsidRPr="00ED59D2">
        <w:rPr>
          <w:u w:val="none"/>
          <w:lang w:val="en-GB"/>
        </w:rPr>
        <w:lastRenderedPageBreak/>
        <w:t xml:space="preserve">The </w:t>
      </w:r>
      <w:r w:rsidRPr="00ED59D2">
        <w:rPr>
          <w:i/>
          <w:u w:val="none"/>
          <w:lang w:val="en-GB"/>
        </w:rPr>
        <w:t>unadjusted</w:t>
      </w:r>
      <w:r w:rsidRPr="00ED59D2">
        <w:rPr>
          <w:u w:val="none"/>
          <w:lang w:val="en-GB"/>
        </w:rPr>
        <w:t xml:space="preserve"> model did not include any terms related to county characteristics. The </w:t>
      </w:r>
      <w:r w:rsidRPr="00ED59D2">
        <w:rPr>
          <w:i/>
          <w:u w:val="none"/>
          <w:lang w:val="en-GB"/>
        </w:rPr>
        <w:t>covariate</w:t>
      </w:r>
      <w:r w:rsidRPr="00ED59D2">
        <w:rPr>
          <w:u w:val="none"/>
          <w:lang w:val="en-GB"/>
        </w:rPr>
        <w:t xml:space="preserve"> model included terms for seven time-varying county level covariates </w:t>
      </w:r>
      <m:oMath>
        <m:sSub>
          <m:sSubPr>
            <m:ctrlPr>
              <w:rPr>
                <w:rFonts w:ascii="Cambria Math" w:hAnsi="Cambria Math"/>
                <w:i/>
                <w:u w:val="none"/>
                <w:lang w:val="en-GB"/>
              </w:rPr>
            </m:ctrlPr>
          </m:sSubPr>
          <m:e>
            <m:r>
              <w:rPr>
                <w:rFonts w:ascii="Cambria Math" w:hAnsi="Cambria Math"/>
                <w:u w:val="none"/>
                <w:lang w:val="en-GB"/>
              </w:rPr>
              <m:t>X</m:t>
            </m:r>
          </m:e>
          <m:sub>
            <m:r>
              <w:rPr>
                <w:rFonts w:ascii="Cambria Math" w:hAnsi="Cambria Math"/>
                <w:u w:val="none"/>
                <w:lang w:val="en-GB"/>
              </w:rPr>
              <m:t>i-county-year</m:t>
            </m:r>
          </m:sub>
        </m:sSub>
      </m:oMath>
      <w:r w:rsidRPr="00ED59D2">
        <w:rPr>
          <w:u w:val="none"/>
          <w:lang w:val="en-GB"/>
        </w:rPr>
        <w:t xml:space="preserve"> (</w:t>
      </w:r>
      <m:oMath>
        <m:r>
          <w:rPr>
            <w:rFonts w:ascii="Cambria Math" w:hAnsi="Cambria Math"/>
            <w:u w:val="none"/>
            <w:lang w:val="en-GB"/>
          </w:rPr>
          <m:t>i</m:t>
        </m:r>
      </m:oMath>
      <w:r w:rsidRPr="00ED59D2">
        <w:rPr>
          <w:u w:val="none"/>
          <w:lang w:val="en-GB"/>
        </w:rPr>
        <w:t xml:space="preserve">=1…7) (per capita income; percentage of population whose family income is below the poverty threshold, who are of Black race, who have graduated from high-school, who live in urban areas, and who are unemployed; and a proxy for cumulative smoking) to account for other potential determinants of mortality with associated covariate-specific slopes, </w:t>
      </w:r>
      <m:oMath>
        <m:sSub>
          <m:sSubPr>
            <m:ctrlPr>
              <w:rPr>
                <w:rFonts w:ascii="Cambria Math" w:hAnsi="Cambria Math"/>
                <w:i/>
                <w:u w:val="none"/>
                <w:lang w:val="en-GB"/>
              </w:rPr>
            </m:ctrlPr>
          </m:sSubPr>
          <m:e>
            <m:r>
              <w:rPr>
                <w:rFonts w:ascii="Cambria Math" w:hAnsi="Cambria Math"/>
                <w:u w:val="none"/>
                <w:lang w:val="en-GB"/>
              </w:rPr>
              <m:t>θ</m:t>
            </m:r>
          </m:e>
          <m:sub>
            <m:r>
              <w:rPr>
                <w:rFonts w:ascii="Cambria Math" w:hAnsi="Cambria Math"/>
                <w:u w:val="none"/>
                <w:lang w:val="en-GB"/>
              </w:rPr>
              <m:t>i</m:t>
            </m:r>
          </m:sub>
        </m:sSub>
      </m:oMath>
      <w:r w:rsidRPr="00ED59D2">
        <w:rPr>
          <w:u w:val="none"/>
          <w:lang w:val="en-GB"/>
        </w:rPr>
        <w:t xml:space="preserve">. This model is equivalent to the approach used by cohort studies, which typically adjust for baseline characteristics of subjects. </w:t>
      </w:r>
    </w:p>
    <w:p w14:paraId="447B9EE3" w14:textId="77777777" w:rsidR="00813036" w:rsidRPr="00ED59D2" w:rsidRDefault="00813036" w:rsidP="00813036">
      <w:pPr>
        <w:pStyle w:val="SMSubheading"/>
        <w:spacing w:line="480" w:lineRule="auto"/>
        <w:jc w:val="both"/>
        <w:rPr>
          <w:u w:val="none"/>
          <w:lang w:val="en-GB"/>
        </w:rPr>
      </w:pPr>
    </w:p>
    <w:p w14:paraId="3411B9C4" w14:textId="75E6342B" w:rsidR="0047031B" w:rsidRPr="00ED59D2" w:rsidRDefault="0047031B" w:rsidP="00813036">
      <w:pPr>
        <w:pStyle w:val="SMSubheading"/>
        <w:spacing w:line="480" w:lineRule="auto"/>
        <w:jc w:val="both"/>
        <w:rPr>
          <w:u w:val="none"/>
          <w:lang w:val="en-GB"/>
        </w:rPr>
      </w:pPr>
      <w:r w:rsidRPr="00ED59D2">
        <w:rPr>
          <w:u w:val="none"/>
          <w:lang w:val="en-GB"/>
        </w:rPr>
        <w:t xml:space="preserve">The </w:t>
      </w:r>
      <w:r w:rsidRPr="00ED59D2">
        <w:rPr>
          <w:i/>
          <w:u w:val="none"/>
          <w:lang w:val="en-GB"/>
        </w:rPr>
        <w:t>covariate-and-county model</w:t>
      </w:r>
      <w:r w:rsidRPr="00ED59D2">
        <w:rPr>
          <w:u w:val="none"/>
          <w:lang w:val="en-GB"/>
        </w:rPr>
        <w:t xml:space="preserve"> also included county-specific random intercepts (</w:t>
      </w:r>
      <m:oMath>
        <m:sSub>
          <m:sSubPr>
            <m:ctrlPr>
              <w:rPr>
                <w:rFonts w:ascii="Cambria Math" w:hAnsi="Cambria Math"/>
                <w:i/>
                <w:u w:val="none"/>
                <w:lang w:val="en-GB"/>
              </w:rPr>
            </m:ctrlPr>
          </m:sSubPr>
          <m:e>
            <m:r>
              <w:rPr>
                <w:rFonts w:ascii="Cambria Math" w:hAnsi="Cambria Math"/>
                <w:u w:val="none"/>
                <w:lang w:val="en-GB"/>
              </w:rPr>
              <m:t>α</m:t>
            </m:r>
          </m:e>
          <m:sub>
            <m:r>
              <w:rPr>
                <w:rFonts w:ascii="Cambria Math" w:hAnsi="Cambria Math"/>
                <w:u w:val="none"/>
                <w:lang w:val="en-GB"/>
              </w:rPr>
              <m:t>county</m:t>
            </m:r>
          </m:sub>
        </m:sSub>
      </m:oMath>
      <w:r w:rsidRPr="00ED59D2">
        <w:rPr>
          <w:u w:val="none"/>
          <w:lang w:val="en-GB"/>
        </w:rPr>
        <w:t>), which largely removes systematic variations in death rates and PM</w:t>
      </w:r>
      <w:r w:rsidRPr="00ED59D2">
        <w:rPr>
          <w:u w:val="none"/>
          <w:vertAlign w:val="subscript"/>
          <w:lang w:val="en-GB"/>
        </w:rPr>
        <w:t>2.5</w:t>
      </w:r>
      <w:r w:rsidRPr="00ED59D2">
        <w:rPr>
          <w:u w:val="none"/>
          <w:lang w:val="en-GB"/>
        </w:rPr>
        <w:t xml:space="preserve"> concentration across counties,</w:t>
      </w:r>
      <w:r w:rsidRPr="00ED59D2">
        <w:rPr>
          <w:lang w:val="en-GB"/>
        </w:rPr>
        <w:t xml:space="preserve"> </w:t>
      </w:r>
      <w:r w:rsidRPr="00ED59D2">
        <w:rPr>
          <w:u w:val="none"/>
          <w:lang w:val="en-GB"/>
        </w:rPr>
        <w:t>hence implicitly adjusting for unobserved characteristics that systematically lead to higher or lower pollution and mortality in each county. In this model, the mortality effects of air pollution are largely inferred through cross-county differentials in changes in death rates and PM</w:t>
      </w:r>
      <w:r w:rsidRPr="00ED59D2">
        <w:rPr>
          <w:u w:val="none"/>
          <w:vertAlign w:val="subscript"/>
          <w:lang w:val="en-GB"/>
        </w:rPr>
        <w:t>2.5</w:t>
      </w:r>
      <w:r w:rsidRPr="00ED59D2">
        <w:rPr>
          <w:u w:val="none"/>
          <w:lang w:val="en-GB"/>
        </w:rPr>
        <w:t xml:space="preserve"> concentrations over time. The </w:t>
      </w:r>
      <w:r w:rsidRPr="00ED59D2">
        <w:rPr>
          <w:i/>
          <w:u w:val="none"/>
          <w:lang w:val="en-GB"/>
        </w:rPr>
        <w:t>restrictive</w:t>
      </w:r>
      <w:r w:rsidRPr="00ED59D2">
        <w:rPr>
          <w:u w:val="none"/>
          <w:lang w:val="en-GB"/>
        </w:rPr>
        <w:t xml:space="preserve"> model included both county-specific random intercepts and random slopes (</w:t>
      </w:r>
      <m:oMath>
        <m:sSub>
          <m:sSubPr>
            <m:ctrlPr>
              <w:rPr>
                <w:rFonts w:ascii="Cambria Math" w:hAnsi="Cambria Math"/>
                <w:i/>
                <w:u w:val="none"/>
                <w:lang w:val="en-GB"/>
              </w:rPr>
            </m:ctrlPr>
          </m:sSubPr>
          <m:e>
            <m:r>
              <w:rPr>
                <w:rFonts w:ascii="Cambria Math" w:hAnsi="Cambria Math"/>
                <w:u w:val="none"/>
                <w:lang w:val="en-GB"/>
              </w:rPr>
              <m:t>β</m:t>
            </m:r>
          </m:e>
          <m:sub>
            <m:r>
              <w:rPr>
                <w:rFonts w:ascii="Cambria Math" w:hAnsi="Cambria Math"/>
                <w:u w:val="none"/>
                <w:lang w:val="en-GB"/>
              </w:rPr>
              <m:t>county</m:t>
            </m:r>
          </m:sub>
        </m:sSub>
      </m:oMath>
      <w:r w:rsidRPr="00ED59D2">
        <w:rPr>
          <w:u w:val="none"/>
          <w:lang w:val="en-GB"/>
        </w:rPr>
        <w:t>), hence also implicitly adjusting for linear differential change in death rates and PM</w:t>
      </w:r>
      <w:r w:rsidRPr="00ED59D2">
        <w:rPr>
          <w:u w:val="none"/>
          <w:vertAlign w:val="subscript"/>
          <w:lang w:val="en-GB"/>
        </w:rPr>
        <w:t>2.5</w:t>
      </w:r>
      <w:r w:rsidRPr="00ED59D2">
        <w:rPr>
          <w:u w:val="none"/>
          <w:lang w:val="en-GB"/>
        </w:rPr>
        <w:t xml:space="preserve"> concentrations across countries and  relates changes in PM</w:t>
      </w:r>
      <w:r w:rsidRPr="00ED59D2">
        <w:rPr>
          <w:u w:val="none"/>
          <w:vertAlign w:val="subscript"/>
          <w:lang w:val="en-GB"/>
        </w:rPr>
        <w:t>2.5</w:t>
      </w:r>
      <w:r w:rsidRPr="00ED59D2">
        <w:rPr>
          <w:u w:val="none"/>
          <w:lang w:val="en-GB"/>
        </w:rPr>
        <w:t xml:space="preserve"> concentration to changes in death rates, after removing linear trends in mortality and pollution. By design, this model leaves little spatial or temporal variation in death rates to be associated with PM</w:t>
      </w:r>
      <w:r w:rsidRPr="00ED59D2">
        <w:rPr>
          <w:u w:val="none"/>
          <w:vertAlign w:val="subscript"/>
          <w:lang w:val="en-GB"/>
        </w:rPr>
        <w:t>2.5</w:t>
      </w:r>
      <w:r w:rsidRPr="00ED59D2">
        <w:rPr>
          <w:u w:val="none"/>
          <w:lang w:val="en-GB"/>
        </w:rPr>
        <w:t>.</w:t>
      </w:r>
      <w:r w:rsidR="00813036" w:rsidRPr="00ED59D2">
        <w:rPr>
          <w:u w:val="none"/>
          <w:lang w:val="en-GB"/>
        </w:rPr>
        <w:t xml:space="preserve"> </w:t>
      </w:r>
      <w:r w:rsidRPr="00ED59D2">
        <w:rPr>
          <w:u w:val="none"/>
          <w:lang w:val="en-GB"/>
        </w:rPr>
        <w:t xml:space="preserve">The county random intercepts and slopes were modelled using a conditional autoregressive (CAR) structure that (empirically) allows for death rates to be more similar across </w:t>
      </w:r>
      <w:r w:rsidR="00664284" w:rsidRPr="00664284">
        <w:rPr>
          <w:u w:val="none"/>
          <w:lang w:val="en-GB"/>
        </w:rPr>
        <w:t>neighbouring</w:t>
      </w:r>
      <w:r w:rsidRPr="00ED59D2">
        <w:rPr>
          <w:u w:val="none"/>
          <w:lang w:val="en-GB"/>
        </w:rPr>
        <w:t xml:space="preserve"> counties than those that are further away. </w:t>
      </w:r>
    </w:p>
    <w:p w14:paraId="3DFA40F3" w14:textId="77777777" w:rsidR="00813036" w:rsidRPr="00ED59D2" w:rsidRDefault="00813036" w:rsidP="00813036">
      <w:pPr>
        <w:pStyle w:val="SMSubheading"/>
        <w:spacing w:line="480" w:lineRule="auto"/>
        <w:jc w:val="both"/>
        <w:rPr>
          <w:u w:val="none"/>
          <w:lang w:val="en-GB"/>
        </w:rPr>
      </w:pPr>
    </w:p>
    <w:p w14:paraId="38B71792" w14:textId="29EB17F2" w:rsidR="0047031B" w:rsidRPr="00ED59D2" w:rsidRDefault="0047031B" w:rsidP="00813036">
      <w:pPr>
        <w:pStyle w:val="SMSubheading"/>
        <w:spacing w:line="480" w:lineRule="auto"/>
        <w:jc w:val="both"/>
        <w:rPr>
          <w:u w:val="none"/>
          <w:lang w:val="en-GB"/>
        </w:rPr>
      </w:pPr>
      <w:r w:rsidRPr="00ED59D2">
        <w:rPr>
          <w:u w:val="none"/>
          <w:lang w:val="en-GB"/>
        </w:rPr>
        <w:lastRenderedPageBreak/>
        <w:t xml:space="preserve">We fitted the models using integrated nested Laplace approximation (INLA), using the R-INLA software, which offers orders of magnitude of computational efficiency improvement in Bayesian inference compared to traditional MCMC for latent Gaussian models. As in previous </w:t>
      </w:r>
      <w:proofErr w:type="gramStart"/>
      <w:r w:rsidRPr="00ED59D2">
        <w:rPr>
          <w:u w:val="none"/>
          <w:lang w:val="en-GB"/>
        </w:rPr>
        <w:t>work</w:t>
      </w:r>
      <w:proofErr w:type="gramEnd"/>
      <w:r w:rsidR="00754E0C">
        <w:rPr>
          <w:u w:val="none"/>
          <w:lang w:val="en-GB"/>
        </w:rPr>
        <w:fldChar w:fldCharType="begin">
          <w:fldData xml:space="preserve">PEVuZE5vdGU+PENpdGU+PEF1dGhvcj5Lb250aXM8L0F1dGhvcj48WWVhcj4yMDE3PC9ZZWFyPjxS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</w:fldData>
        </w:fldChar>
      </w:r>
      <w:r w:rsidR="00754E0C">
        <w:rPr>
          <w:u w:val="none"/>
          <w:lang w:val="en-GB"/>
        </w:rPr>
        <w:instrText xml:space="preserve"> ADDIN EN.CITE </w:instrText>
      </w:r>
      <w:r w:rsidR="00754E0C">
        <w:rPr>
          <w:u w:val="none"/>
          <w:lang w:val="en-GB"/>
        </w:rPr>
        <w:fldChar w:fldCharType="begin">
          <w:fldData xml:space="preserve">PEVuZE5vdGU+PENpdGU+PEF1dGhvcj5Lb250aXM8L0F1dGhvcj48WWVhcj4yMDE3PC9ZZWFyPjxS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</w:fldData>
        </w:fldChar>
      </w:r>
      <w:r w:rsidR="00754E0C">
        <w:rPr>
          <w:u w:val="none"/>
          <w:lang w:val="en-GB"/>
        </w:rPr>
        <w:instrText xml:space="preserve"> ADDIN EN.CITE.DATA </w:instrText>
      </w:r>
      <w:r w:rsidR="00754E0C">
        <w:rPr>
          <w:u w:val="none"/>
          <w:lang w:val="en-GB"/>
        </w:rPr>
      </w:r>
      <w:r w:rsidR="00754E0C">
        <w:rPr>
          <w:u w:val="none"/>
          <w:lang w:val="en-GB"/>
        </w:rPr>
        <w:fldChar w:fldCharType="end"/>
      </w:r>
      <w:r w:rsidR="00754E0C">
        <w:rPr>
          <w:u w:val="none"/>
          <w:lang w:val="en-GB"/>
        </w:rPr>
      </w:r>
      <w:r w:rsidR="00754E0C">
        <w:rPr>
          <w:u w:val="none"/>
          <w:lang w:val="en-GB"/>
        </w:rPr>
        <w:fldChar w:fldCharType="separate"/>
      </w:r>
      <w:r w:rsidR="00754E0C">
        <w:rPr>
          <w:noProof/>
          <w:u w:val="none"/>
          <w:lang w:val="en-GB"/>
        </w:rPr>
        <w:t>[3]</w:t>
      </w:r>
      <w:r w:rsidR="00754E0C">
        <w:rPr>
          <w:u w:val="none"/>
          <w:lang w:val="en-GB"/>
        </w:rPr>
        <w:fldChar w:fldCharType="end"/>
      </w:r>
      <w:r w:rsidR="00754E0C">
        <w:rPr>
          <w:u w:val="none"/>
          <w:lang w:val="en-GB"/>
        </w:rPr>
        <w:t>,</w:t>
      </w:r>
      <w:r w:rsidRPr="00ED59D2">
        <w:rPr>
          <w:u w:val="none"/>
          <w:lang w:val="en-GB"/>
        </w:rPr>
        <w:t xml:space="preserve"> weakly informative hyper-priors of </w:t>
      </w:r>
      <w:proofErr w:type="spellStart"/>
      <w:r w:rsidRPr="00ED59D2">
        <w:rPr>
          <w:u w:val="none"/>
          <w:lang w:val="en-GB"/>
        </w:rPr>
        <w:t>logGamma</w:t>
      </w:r>
      <w:proofErr w:type="spellEnd"/>
      <w:r w:rsidRPr="00ED59D2">
        <w:rPr>
          <w:u w:val="none"/>
          <w:lang w:val="en-GB"/>
        </w:rPr>
        <w:t>(1, 0.001) were specified on the logarithm of the precisions of the random effects so that the parameter estimates were data driven.</w:t>
      </w:r>
    </w:p>
    <w:p w14:paraId="66CBE32E" w14:textId="77777777" w:rsidR="00813036" w:rsidRPr="00ED59D2" w:rsidRDefault="00813036" w:rsidP="00813036">
      <w:pPr>
        <w:pStyle w:val="SMSubheading"/>
        <w:spacing w:line="480" w:lineRule="auto"/>
        <w:jc w:val="both"/>
        <w:rPr>
          <w:u w:val="none"/>
          <w:lang w:val="en-GB"/>
        </w:rPr>
      </w:pPr>
    </w:p>
    <w:p w14:paraId="0D6F3B94" w14:textId="1271DA40" w:rsidR="0047031B" w:rsidRPr="00ED59D2" w:rsidRDefault="0047031B" w:rsidP="00813036">
      <w:pPr>
        <w:pStyle w:val="SMSubheading"/>
        <w:spacing w:line="480" w:lineRule="auto"/>
        <w:jc w:val="both"/>
        <w:rPr>
          <w:u w:val="none"/>
          <w:lang w:val="en-GB"/>
        </w:rPr>
      </w:pPr>
      <w:r w:rsidRPr="00ED59D2">
        <w:rPr>
          <w:u w:val="none"/>
          <w:lang w:val="en-GB"/>
        </w:rPr>
        <w:t>We used the observed age-specific death rates to calculate life expectancy for each county or merged county unit, using standard life table techniques</w:t>
      </w:r>
      <w:r w:rsidR="00754E0C">
        <w:rPr>
          <w:u w:val="none"/>
          <w:lang w:val="en-GB"/>
        </w:rPr>
        <w:fldChar w:fldCharType="begin"/>
      </w:r>
      <w:r w:rsidR="00754E0C">
        <w:rPr>
          <w:u w:val="none"/>
          <w:lang w:val="en-GB"/>
        </w:rPr>
        <w:instrText xml:space="preserve"> ADDIN EN.CITE &lt;EndNote&gt;&lt;Cite&gt;&lt;Author&gt;Preston&lt;/Author&gt;&lt;Year&gt;2000&lt;/Year&gt;&lt;RecNum&gt;378&lt;/RecNum&gt;&lt;DisplayText&gt;[4]&lt;/DisplayText&gt;&lt;record&gt;&lt;rec-number&gt;378&lt;/rec-number&gt;&lt;foreign-keys&gt;&lt;key app="EN" db-id="pdr9d5f29d20wqewxabpwf0cs0xwaavp2p5r" timestamp="1540901488"&gt;378&lt;/key&gt;&lt;/foreign-keys&gt;&lt;ref-type name="Book"&gt;6&lt;/ref-type&gt;&lt;contributors&gt;&lt;authors&gt;&lt;author&gt;Preston, Samuel&lt;/author&gt;&lt;author&gt;Heuveline, Patrick&lt;/author&gt;&lt;author&gt;Guillot, Michel&lt;/author&gt;&lt;/authors&gt;&lt;/contributors&gt;&lt;titles&gt;&lt;title&gt;Demography: measuring and modeling population processes&lt;/title&gt;&lt;/titles&gt;&lt;dates&gt;&lt;year&gt;2000&lt;/year&gt;&lt;/dates&gt;&lt;urls&gt;&lt;/urls&gt;&lt;/record&gt;&lt;/Cite&gt;&lt;/EndNote&gt;</w:instrText>
      </w:r>
      <w:r w:rsidR="00754E0C">
        <w:rPr>
          <w:u w:val="none"/>
          <w:lang w:val="en-GB"/>
        </w:rPr>
        <w:fldChar w:fldCharType="separate"/>
      </w:r>
      <w:r w:rsidR="00754E0C">
        <w:rPr>
          <w:noProof/>
          <w:u w:val="none"/>
          <w:lang w:val="en-GB"/>
        </w:rPr>
        <w:t>[4]</w:t>
      </w:r>
      <w:r w:rsidR="00754E0C">
        <w:rPr>
          <w:u w:val="none"/>
          <w:lang w:val="en-GB"/>
        </w:rPr>
        <w:fldChar w:fldCharType="end"/>
      </w:r>
      <w:r w:rsidR="00754E0C">
        <w:rPr>
          <w:u w:val="none"/>
          <w:lang w:val="en-GB"/>
        </w:rPr>
        <w:t>.</w:t>
      </w:r>
      <w:r w:rsidRPr="00ED59D2">
        <w:rPr>
          <w:u w:val="none"/>
          <w:lang w:val="en-GB"/>
        </w:rPr>
        <w:t xml:space="preserve"> We used the </w:t>
      </w:r>
      <w:proofErr w:type="spellStart"/>
      <w:r w:rsidRPr="00ED59D2">
        <w:rPr>
          <w:u w:val="none"/>
          <w:lang w:val="en-GB"/>
        </w:rPr>
        <w:t>Kannisto</w:t>
      </w:r>
      <w:proofErr w:type="spellEnd"/>
      <w:r w:rsidRPr="00ED59D2">
        <w:rPr>
          <w:u w:val="none"/>
          <w:lang w:val="en-GB"/>
        </w:rPr>
        <w:t>-Thatcher method to expand the terminal (85 years and older) age group of the life table</w:t>
      </w:r>
      <w:r w:rsidR="00754E0C">
        <w:rPr>
          <w:u w:val="none"/>
          <w:lang w:val="en-GB"/>
        </w:rPr>
        <w:fldChar w:fldCharType="begin"/>
      </w:r>
      <w:r w:rsidR="00754E0C">
        <w:rPr>
          <w:u w:val="none"/>
          <w:lang w:val="en-GB"/>
        </w:rPr>
        <w:instrText xml:space="preserve"> ADDIN EN.CITE &lt;EndNote&gt;&lt;Cite&gt;&lt;Author&gt;Thatcher&lt;/Author&gt;&lt;Year&gt;1998&lt;/Year&gt;&lt;RecNum&gt;431&lt;/RecNum&gt;&lt;DisplayText&gt;[5]&lt;/DisplayText&gt;&lt;record&gt;&lt;rec-number&gt;431&lt;/rec-number&gt;&lt;foreign-keys&gt;&lt;key app="EN" db-id="pdr9d5f29d20wqewxabpwf0cs0xwaavp2p5r" timestamp="1541442472"&gt;431&lt;/key&gt;&lt;/foreign-keys&gt;&lt;ref-type name="Journal Article"&gt;17&lt;/ref-type&gt;&lt;contributors&gt;&lt;authors&gt;&lt;author&gt;Thatcher, A Roger&lt;/author&gt;&lt;author&gt;Kannisto, Väinö&lt;/author&gt;&lt;author&gt;Vaupel, James W&lt;/author&gt;&lt;/authors&gt;&lt;/contributors&gt;&lt;titles&gt;&lt;title&gt;The force of mortality at ages 80 to 120&lt;/title&gt;&lt;/titles&gt;&lt;dates&gt;&lt;year&gt;1998&lt;/year&gt;&lt;/dates&gt;&lt;urls&gt;&lt;/urls&gt;&lt;/record&gt;&lt;/Cite&gt;&lt;/EndNote&gt;</w:instrText>
      </w:r>
      <w:r w:rsidR="00754E0C">
        <w:rPr>
          <w:u w:val="none"/>
          <w:lang w:val="en-GB"/>
        </w:rPr>
        <w:fldChar w:fldCharType="separate"/>
      </w:r>
      <w:r w:rsidR="00754E0C">
        <w:rPr>
          <w:noProof/>
          <w:u w:val="none"/>
          <w:lang w:val="en-GB"/>
        </w:rPr>
        <w:t>[5]</w:t>
      </w:r>
      <w:r w:rsidR="00754E0C">
        <w:rPr>
          <w:u w:val="none"/>
          <w:lang w:val="en-GB"/>
        </w:rPr>
        <w:fldChar w:fldCharType="end"/>
      </w:r>
      <w:r w:rsidR="00754E0C">
        <w:rPr>
          <w:u w:val="none"/>
          <w:lang w:val="en-GB"/>
        </w:rPr>
        <w:t>.</w:t>
      </w:r>
      <w:r w:rsidRPr="00ED59D2">
        <w:rPr>
          <w:u w:val="none"/>
          <w:lang w:val="en-GB"/>
        </w:rPr>
        <w:t xml:space="preserve"> This method is designed for use in low-mortality populations and is used by the UN Population Division and the World Health Organization</w:t>
      </w:r>
      <w:r w:rsidR="00754E0C">
        <w:rPr>
          <w:u w:val="none"/>
          <w:lang w:val="en-GB"/>
        </w:rPr>
        <w:fldChar w:fldCharType="begin"/>
      </w:r>
      <w:r w:rsidR="00754E0C">
        <w:rPr>
          <w:u w:val="none"/>
          <w:lang w:val="en-GB"/>
        </w:rPr>
        <w:instrText xml:space="preserve"> ADDIN EN.CITE &lt;EndNote&gt;&lt;Cite&gt;&lt;Author&gt;WHO&lt;/Author&gt;&lt;Year&gt;2018&lt;/Year&gt;&lt;RecNum&gt;429&lt;/RecNum&gt;&lt;DisplayText&gt;[6]&lt;/DisplayText&gt;&lt;record&gt;&lt;rec-number&gt;429&lt;/rec-number&gt;&lt;foreign-keys&gt;&lt;key app="EN" db-id="pdr9d5f29d20wqewxabpwf0cs0xwaavp2p5r" timestamp="1541441984"&gt;429&lt;/key&gt;&lt;/foreign-keys&gt;&lt;ref-type name="Web Page"&gt;12&lt;/ref-type&gt;&lt;contributors&gt;&lt;authors&gt;&lt;author&gt;WHO,&lt;/author&gt;&lt;/authors&gt;&lt;/contributors&gt;&lt;titles&gt;&lt;title&gt;WHO methods and data sources for life tables 1990-2016&lt;/title&gt;&lt;/titles&gt;&lt;dates&gt;&lt;year&gt;2018&lt;/year&gt;&lt;/dates&gt;&lt;urls&gt;&lt;related-urls&gt;&lt;url&gt;&lt;style face="underline" font="default" size="100%"&gt;http://www.who.int/healthinfo/statistics/LT_method.pdf&lt;/style&gt;&lt;/url&gt;&lt;/related-urls&gt;&lt;/urls&gt;&lt;/record&gt;&lt;/Cite&gt;&lt;/EndNote&gt;</w:instrText>
      </w:r>
      <w:r w:rsidR="00754E0C">
        <w:rPr>
          <w:u w:val="none"/>
          <w:lang w:val="en-GB"/>
        </w:rPr>
        <w:fldChar w:fldCharType="separate"/>
      </w:r>
      <w:r w:rsidR="00754E0C">
        <w:rPr>
          <w:noProof/>
          <w:u w:val="none"/>
          <w:lang w:val="en-GB"/>
        </w:rPr>
        <w:t>[6]</w:t>
      </w:r>
      <w:r w:rsidR="00754E0C">
        <w:rPr>
          <w:u w:val="none"/>
          <w:lang w:val="en-GB"/>
        </w:rPr>
        <w:fldChar w:fldCharType="end"/>
      </w:r>
      <w:r w:rsidR="00754E0C">
        <w:rPr>
          <w:u w:val="none"/>
          <w:lang w:val="en-GB"/>
        </w:rPr>
        <w:t>.</w:t>
      </w:r>
      <w:r w:rsidRPr="00ED59D2">
        <w:rPr>
          <w:u w:val="none"/>
          <w:lang w:val="en-GB"/>
        </w:rPr>
        <w:t xml:space="preserve"> We calculated life expectancy under the counterfactual scenario of alternative PM</w:t>
      </w:r>
      <w:r w:rsidRPr="00ED59D2">
        <w:rPr>
          <w:u w:val="none"/>
          <w:vertAlign w:val="subscript"/>
          <w:lang w:val="en-GB"/>
        </w:rPr>
        <w:t>2.5</w:t>
      </w:r>
      <w:r w:rsidRPr="00ED59D2">
        <w:rPr>
          <w:u w:val="none"/>
          <w:lang w:val="en-GB"/>
        </w:rPr>
        <w:t xml:space="preserve"> concentration (e.g., the lowest observed concentration) by </w:t>
      </w:r>
      <w:r w:rsidR="007A755A" w:rsidRPr="00ED59D2">
        <w:rPr>
          <w:u w:val="none"/>
          <w:lang w:val="en-GB"/>
        </w:rPr>
        <w:t>using the above-mentioned rate ratios to calculate</w:t>
      </w:r>
      <w:r w:rsidRPr="00ED59D2">
        <w:rPr>
          <w:u w:val="none"/>
          <w:lang w:val="en-GB"/>
        </w:rPr>
        <w:t xml:space="preserve"> the </w:t>
      </w:r>
      <w:r w:rsidR="007A755A" w:rsidRPr="00ED59D2">
        <w:rPr>
          <w:u w:val="none"/>
          <w:lang w:val="en-GB"/>
        </w:rPr>
        <w:t xml:space="preserve">reduction in the </w:t>
      </w:r>
      <w:r w:rsidRPr="00ED59D2">
        <w:rPr>
          <w:u w:val="none"/>
          <w:lang w:val="en-GB"/>
        </w:rPr>
        <w:t xml:space="preserve">number of deaths from cardiorespiratory diseases </w:t>
      </w:r>
      <w:r w:rsidR="007A755A" w:rsidRPr="00ED59D2">
        <w:rPr>
          <w:u w:val="none"/>
          <w:lang w:val="en-GB"/>
        </w:rPr>
        <w:t xml:space="preserve">in each age group </w:t>
      </w:r>
      <w:r w:rsidRPr="00ED59D2">
        <w:rPr>
          <w:u w:val="none"/>
          <w:lang w:val="en-GB"/>
        </w:rPr>
        <w:t>if PM</w:t>
      </w:r>
      <w:r w:rsidRPr="00ED59D2">
        <w:rPr>
          <w:u w:val="none"/>
          <w:vertAlign w:val="subscript"/>
          <w:lang w:val="en-GB"/>
        </w:rPr>
        <w:t>2.5</w:t>
      </w:r>
      <w:r w:rsidRPr="00ED59D2">
        <w:rPr>
          <w:u w:val="none"/>
          <w:lang w:val="en-GB"/>
        </w:rPr>
        <w:t xml:space="preserve"> concentrations were at their alternative level</w:t>
      </w:r>
      <w:r w:rsidR="00754E0C">
        <w:rPr>
          <w:u w:val="none"/>
          <w:lang w:val="en-GB"/>
        </w:rPr>
        <w:fldChar w:fldCharType="begin">
          <w:fldData xml:space="preserve">PEVuZE5vdGU+PENpdGU+PEF1dGhvcj5EYW5hZWk8L0F1dGhvcj48WWVhcj4yMDEwPC9ZZWFyPjxS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</w:fldData>
        </w:fldChar>
      </w:r>
      <w:r w:rsidR="00754E0C">
        <w:rPr>
          <w:u w:val="none"/>
          <w:lang w:val="en-GB"/>
        </w:rPr>
        <w:instrText xml:space="preserve"> ADDIN EN.CITE </w:instrText>
      </w:r>
      <w:r w:rsidR="00754E0C">
        <w:rPr>
          <w:u w:val="none"/>
          <w:lang w:val="en-GB"/>
        </w:rPr>
        <w:fldChar w:fldCharType="begin">
          <w:fldData xml:space="preserve">PEVuZE5vdGU+PENpdGU+PEF1dGhvcj5EYW5hZWk8L0F1dGhvcj48WWVhcj4yMDEwPC9ZZWFyPjxS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</w:fldData>
        </w:fldChar>
      </w:r>
      <w:r w:rsidR="00754E0C">
        <w:rPr>
          <w:u w:val="none"/>
          <w:lang w:val="en-GB"/>
        </w:rPr>
        <w:instrText xml:space="preserve"> ADDIN EN.CITE.DATA </w:instrText>
      </w:r>
      <w:r w:rsidR="00754E0C">
        <w:rPr>
          <w:u w:val="none"/>
          <w:lang w:val="en-GB"/>
        </w:rPr>
      </w:r>
      <w:r w:rsidR="00754E0C">
        <w:rPr>
          <w:u w:val="none"/>
          <w:lang w:val="en-GB"/>
        </w:rPr>
        <w:fldChar w:fldCharType="end"/>
      </w:r>
      <w:r w:rsidR="00754E0C">
        <w:rPr>
          <w:u w:val="none"/>
          <w:lang w:val="en-GB"/>
        </w:rPr>
      </w:r>
      <w:r w:rsidR="00754E0C">
        <w:rPr>
          <w:u w:val="none"/>
          <w:lang w:val="en-GB"/>
        </w:rPr>
        <w:fldChar w:fldCharType="separate"/>
      </w:r>
      <w:r w:rsidR="00754E0C">
        <w:rPr>
          <w:noProof/>
          <w:u w:val="none"/>
          <w:lang w:val="en-GB"/>
        </w:rPr>
        <w:t>[7]</w:t>
      </w:r>
      <w:r w:rsidR="00754E0C">
        <w:rPr>
          <w:u w:val="none"/>
          <w:lang w:val="en-GB"/>
        </w:rPr>
        <w:fldChar w:fldCharType="end"/>
      </w:r>
      <w:r w:rsidR="00754E0C">
        <w:rPr>
          <w:u w:val="none"/>
          <w:lang w:val="en-GB"/>
        </w:rPr>
        <w:t>,</w:t>
      </w:r>
      <w:r w:rsidR="007A755A" w:rsidRPr="00ED59D2">
        <w:rPr>
          <w:u w:val="none"/>
          <w:lang w:val="en-GB"/>
        </w:rPr>
        <w:t xml:space="preserve"> e.g. </w:t>
      </w:r>
      <w:r w:rsidR="00DD400C">
        <w:rPr>
          <w:u w:val="none"/>
          <w:lang w:val="en-GB"/>
        </w:rPr>
        <w:t>2.8</w:t>
      </w:r>
      <w:r w:rsidR="007A755A" w:rsidRPr="00ED59D2">
        <w:rPr>
          <w:u w:val="none"/>
          <w:lang w:val="en-GB"/>
        </w:rPr>
        <w:t xml:space="preserve">1 </w:t>
      </w:r>
      <w:r w:rsidR="007A755A" w:rsidRPr="00ED59D2">
        <w:rPr>
          <w:i/>
          <w:u w:val="none"/>
          <w:lang w:val="en-GB"/>
        </w:rPr>
        <w:sym w:font="Symbol" w:char="F06D"/>
      </w:r>
      <w:r w:rsidR="007A755A" w:rsidRPr="00ED59D2">
        <w:rPr>
          <w:i/>
          <w:u w:val="none"/>
          <w:lang w:val="en-GB"/>
        </w:rPr>
        <w:t>g</w:t>
      </w:r>
      <w:r w:rsidR="007A755A" w:rsidRPr="00ED59D2">
        <w:rPr>
          <w:u w:val="none"/>
          <w:lang w:val="en-GB"/>
        </w:rPr>
        <w:t>/</w:t>
      </w:r>
      <w:r w:rsidR="007A755A" w:rsidRPr="00ED59D2">
        <w:rPr>
          <w:i/>
          <w:u w:val="none"/>
          <w:lang w:val="en-GB"/>
        </w:rPr>
        <w:t>m</w:t>
      </w:r>
      <w:r w:rsidR="007A755A" w:rsidRPr="00ED59D2">
        <w:rPr>
          <w:u w:val="none"/>
          <w:vertAlign w:val="superscript"/>
          <w:lang w:val="en-GB"/>
        </w:rPr>
        <w:t>3</w:t>
      </w:r>
      <w:r w:rsidR="007A755A" w:rsidRPr="00ED59D2">
        <w:rPr>
          <w:u w:val="none"/>
          <w:lang w:val="en-GB"/>
        </w:rPr>
        <w:t xml:space="preserve">. </w:t>
      </w:r>
      <w:r w:rsidRPr="00ED59D2">
        <w:rPr>
          <w:u w:val="none"/>
          <w:lang w:val="en-GB"/>
        </w:rPr>
        <w:t>The difference between the observed and counterfactual life expectancy measures the contribution of PM</w:t>
      </w:r>
      <w:r w:rsidRPr="00ED59D2">
        <w:rPr>
          <w:u w:val="none"/>
          <w:vertAlign w:val="subscript"/>
          <w:lang w:val="en-GB"/>
        </w:rPr>
        <w:t>2.5</w:t>
      </w:r>
      <w:r w:rsidRPr="00ED59D2">
        <w:rPr>
          <w:u w:val="none"/>
          <w:lang w:val="en-GB"/>
        </w:rPr>
        <w:t xml:space="preserve"> pollution </w:t>
      </w:r>
      <w:r w:rsidR="00D916B3">
        <w:rPr>
          <w:u w:val="none"/>
          <w:lang w:val="en-GB"/>
        </w:rPr>
        <w:t xml:space="preserve">to life expectancy loss, see </w:t>
      </w:r>
      <w:r w:rsidRPr="00ED59D2">
        <w:rPr>
          <w:u w:val="none"/>
          <w:lang w:val="en-GB"/>
        </w:rPr>
        <w:t>Fig 2 and 3 in the main paper. For the contribution of PM</w:t>
      </w:r>
      <w:r w:rsidRPr="00ED59D2">
        <w:rPr>
          <w:u w:val="none"/>
          <w:vertAlign w:val="subscript"/>
          <w:lang w:val="en-GB"/>
        </w:rPr>
        <w:t>2.5</w:t>
      </w:r>
      <w:r w:rsidRPr="00ED59D2">
        <w:rPr>
          <w:u w:val="none"/>
          <w:lang w:val="en-GB"/>
        </w:rPr>
        <w:t xml:space="preserve"> reduction to life expectancy gain from 1999 to 2015, we calculated 1999 life expectancies using observed death rates as well as those expected if PM</w:t>
      </w:r>
      <w:r w:rsidRPr="00ED59D2">
        <w:rPr>
          <w:u w:val="none"/>
          <w:vertAlign w:val="subscript"/>
          <w:lang w:val="en-GB"/>
        </w:rPr>
        <w:t>2.5</w:t>
      </w:r>
      <w:r w:rsidRPr="00ED59D2">
        <w:rPr>
          <w:u w:val="none"/>
          <w:lang w:val="en-GB"/>
        </w:rPr>
        <w:t xml:space="preserve"> concentration in each county had been at its 2015 level. </w:t>
      </w:r>
    </w:p>
    <w:p w14:paraId="0AB7659F" w14:textId="04A9FBA3" w:rsidR="00FE5A50" w:rsidRPr="00ED59D2" w:rsidRDefault="00FE5A50" w:rsidP="00115D5B">
      <w:pPr>
        <w:spacing w:line="480" w:lineRule="auto"/>
        <w:rPr>
          <w:lang w:val="en-GB"/>
        </w:rPr>
      </w:pPr>
    </w:p>
    <w:p w14:paraId="20C5BB20" w14:textId="77777777" w:rsidR="0047031B" w:rsidRPr="00ED59D2" w:rsidRDefault="0047031B" w:rsidP="00115D5B">
      <w:pPr>
        <w:pStyle w:val="SMSubheading"/>
        <w:spacing w:line="480" w:lineRule="auto"/>
        <w:jc w:val="both"/>
        <w:rPr>
          <w:u w:val="none"/>
          <w:lang w:val="en-GB"/>
        </w:rPr>
        <w:sectPr w:rsidR="0047031B" w:rsidRPr="00ED59D2" w:rsidSect="00074F64">
          <w:headerReference w:type="default" r:id="rId8"/>
          <w:footerReference w:type="default" r:id="rId9"/>
          <w:type w:val="continuous"/>
          <w:pgSz w:w="12240" w:h="15840"/>
          <w:pgMar w:top="1440" w:right="1440" w:bottom="1440" w:left="1440" w:header="720" w:footer="720" w:gutter="0"/>
          <w:lnNumType w:countBy="1" w:restart="continuous"/>
          <w:pgNumType w:start="1"/>
          <w:cols w:space="720"/>
          <w:docGrid w:linePitch="360"/>
        </w:sectPr>
      </w:pPr>
    </w:p>
    <w:p w14:paraId="480CE528" w14:textId="53BF5D81" w:rsidR="0047031B" w:rsidRPr="00ED59D2" w:rsidRDefault="00EE53A6" w:rsidP="00115D5B">
      <w:pPr>
        <w:pStyle w:val="SMHeading"/>
        <w:spacing w:before="0" w:after="0" w:line="480" w:lineRule="auto"/>
        <w:jc w:val="both"/>
        <w:rPr>
          <w:b w:val="0"/>
          <w:lang w:val="en-GB"/>
        </w:rPr>
      </w:pPr>
      <w:bookmarkStart w:id="1" w:name="_Toc536104284"/>
      <w:r>
        <w:rPr>
          <w:lang w:val="en-GB"/>
        </w:rPr>
        <w:lastRenderedPageBreak/>
        <w:t xml:space="preserve">S1 </w:t>
      </w:r>
      <w:r w:rsidR="0047031B" w:rsidRPr="00ED59D2">
        <w:rPr>
          <w:lang w:val="en-GB"/>
        </w:rPr>
        <w:t>Table.</w:t>
      </w:r>
      <w:r w:rsidR="0047031B" w:rsidRPr="00ED59D2">
        <w:rPr>
          <w:b w:val="0"/>
          <w:lang w:val="en-GB"/>
        </w:rPr>
        <w:t xml:space="preserve"> Models used for relating county death rates to PM</w:t>
      </w:r>
      <w:r w:rsidR="0047031B" w:rsidRPr="00ED59D2">
        <w:rPr>
          <w:b w:val="0"/>
          <w:vertAlign w:val="subscript"/>
          <w:lang w:val="en-GB"/>
        </w:rPr>
        <w:t>2.5</w:t>
      </w:r>
      <w:r w:rsidR="0047031B" w:rsidRPr="00ED59D2">
        <w:rPr>
          <w:b w:val="0"/>
          <w:lang w:val="en-GB"/>
        </w:rPr>
        <w:t xml:space="preserve"> concentrations.</w:t>
      </w:r>
      <w:bookmarkEnd w:id="1"/>
    </w:p>
    <w:p w14:paraId="31C00181" w14:textId="77777777" w:rsidR="0047031B" w:rsidRPr="00ED59D2" w:rsidRDefault="0047031B" w:rsidP="00115D5B">
      <w:pPr>
        <w:pStyle w:val="SMSubheading"/>
        <w:spacing w:line="480" w:lineRule="auto"/>
        <w:jc w:val="both"/>
        <w:rPr>
          <w:u w:val="none"/>
          <w:lang w:val="en-GB"/>
        </w:rPr>
      </w:pPr>
    </w:p>
    <w:tbl>
      <w:tblPr>
        <w:tblStyle w:val="TableGrid"/>
        <w:tblW w:w="14459" w:type="dxa"/>
        <w:tblLayout w:type="fixed"/>
        <w:tblLook w:val="04A0" w:firstRow="1" w:lastRow="0" w:firstColumn="1" w:lastColumn="0" w:noHBand="0" w:noVBand="1"/>
      </w:tblPr>
      <w:tblGrid>
        <w:gridCol w:w="1242"/>
        <w:gridCol w:w="2302"/>
        <w:gridCol w:w="284"/>
        <w:gridCol w:w="1417"/>
        <w:gridCol w:w="709"/>
        <w:gridCol w:w="236"/>
        <w:gridCol w:w="2174"/>
        <w:gridCol w:w="94"/>
        <w:gridCol w:w="189"/>
        <w:gridCol w:w="95"/>
        <w:gridCol w:w="1606"/>
        <w:gridCol w:w="236"/>
        <w:gridCol w:w="48"/>
        <w:gridCol w:w="1701"/>
        <w:gridCol w:w="283"/>
        <w:gridCol w:w="95"/>
        <w:gridCol w:w="283"/>
        <w:gridCol w:w="1431"/>
        <w:gridCol w:w="34"/>
      </w:tblGrid>
      <w:tr w:rsidR="0047031B" w:rsidRPr="00ED59D2" w14:paraId="1EDB401F" w14:textId="77777777" w:rsidTr="004F3AEA">
        <w:trPr>
          <w:gridAfter w:val="1"/>
          <w:wAfter w:w="34" w:type="dxa"/>
        </w:trPr>
        <w:tc>
          <w:tcPr>
            <w:tcW w:w="1242" w:type="dxa"/>
            <w:tcBorders>
              <w:left w:val="nil"/>
              <w:bottom w:val="single" w:sz="4" w:space="0" w:color="auto"/>
              <w:right w:val="nil"/>
            </w:tcBorders>
          </w:tcPr>
          <w:p w14:paraId="2E0680C4" w14:textId="77777777" w:rsidR="0047031B" w:rsidRPr="00ED59D2" w:rsidRDefault="0047031B" w:rsidP="00805A09">
            <w:pPr>
              <w:pStyle w:val="SMHeading"/>
              <w:spacing w:before="0" w:after="0" w:line="480" w:lineRule="auto"/>
              <w:jc w:val="both"/>
              <w:rPr>
                <w:b w:val="0"/>
                <w:sz w:val="22"/>
                <w:szCs w:val="22"/>
                <w:lang w:val="en-GB"/>
              </w:rPr>
            </w:pPr>
            <w:r w:rsidRPr="00ED59D2">
              <w:rPr>
                <w:b w:val="0"/>
                <w:sz w:val="22"/>
                <w:szCs w:val="22"/>
                <w:lang w:val="en-GB"/>
              </w:rPr>
              <w:t>Model</w:t>
            </w:r>
          </w:p>
        </w:tc>
        <w:tc>
          <w:tcPr>
            <w:tcW w:w="2302" w:type="dxa"/>
            <w:tcBorders>
              <w:left w:val="nil"/>
              <w:bottom w:val="single" w:sz="4" w:space="0" w:color="auto"/>
              <w:right w:val="nil"/>
            </w:tcBorders>
          </w:tcPr>
          <w:p w14:paraId="4A869CF2" w14:textId="77777777" w:rsidR="0047031B" w:rsidRPr="00ED59D2" w:rsidRDefault="0047031B" w:rsidP="00805A09">
            <w:pPr>
              <w:pStyle w:val="SMHeading"/>
              <w:spacing w:before="0" w:after="0" w:line="480" w:lineRule="auto"/>
              <w:jc w:val="both"/>
              <w:rPr>
                <w:b w:val="0"/>
                <w:sz w:val="22"/>
                <w:szCs w:val="22"/>
                <w:lang w:val="en-GB"/>
              </w:rPr>
            </w:pPr>
          </w:p>
        </w:tc>
        <w:tc>
          <w:tcPr>
            <w:tcW w:w="1701" w:type="dxa"/>
            <w:gridSpan w:val="2"/>
            <w:tcBorders>
              <w:left w:val="nil"/>
              <w:bottom w:val="single" w:sz="4" w:space="0" w:color="auto"/>
              <w:right w:val="nil"/>
            </w:tcBorders>
          </w:tcPr>
          <w:p w14:paraId="293FBD2B" w14:textId="77777777" w:rsidR="0047031B" w:rsidRPr="00ED59D2" w:rsidRDefault="0047031B" w:rsidP="00805A09">
            <w:pPr>
              <w:pStyle w:val="SMHeading"/>
              <w:spacing w:before="0" w:after="0" w:line="480" w:lineRule="auto"/>
              <w:jc w:val="both"/>
              <w:rPr>
                <w:b w:val="0"/>
                <w:sz w:val="22"/>
                <w:szCs w:val="22"/>
                <w:lang w:val="en-GB"/>
              </w:rPr>
            </w:pPr>
            <w:r w:rsidRPr="00ED59D2">
              <w:rPr>
                <w:b w:val="0"/>
                <w:sz w:val="22"/>
                <w:szCs w:val="22"/>
                <w:lang w:val="en-GB"/>
              </w:rPr>
              <w:t>Common terms</w:t>
            </w:r>
          </w:p>
        </w:tc>
        <w:tc>
          <w:tcPr>
            <w:tcW w:w="709" w:type="dxa"/>
            <w:tcBorders>
              <w:left w:val="nil"/>
              <w:bottom w:val="single" w:sz="4" w:space="0" w:color="auto"/>
              <w:right w:val="nil"/>
            </w:tcBorders>
          </w:tcPr>
          <w:p w14:paraId="0D48D884" w14:textId="77777777" w:rsidR="0047031B" w:rsidRPr="00ED59D2" w:rsidRDefault="0047031B" w:rsidP="00805A09">
            <w:pPr>
              <w:pStyle w:val="SMHeading"/>
              <w:spacing w:before="0" w:after="0" w:line="480" w:lineRule="auto"/>
              <w:jc w:val="both"/>
              <w:rPr>
                <w:b w:val="0"/>
                <w:sz w:val="22"/>
                <w:szCs w:val="22"/>
                <w:lang w:val="en-GB"/>
              </w:rPr>
            </w:pPr>
          </w:p>
        </w:tc>
        <w:tc>
          <w:tcPr>
            <w:tcW w:w="2410" w:type="dxa"/>
            <w:gridSpan w:val="2"/>
            <w:tcBorders>
              <w:left w:val="nil"/>
              <w:bottom w:val="single" w:sz="4" w:space="0" w:color="auto"/>
              <w:right w:val="nil"/>
            </w:tcBorders>
          </w:tcPr>
          <w:p w14:paraId="3EA6F4C7" w14:textId="6D1005F2" w:rsidR="0047031B" w:rsidRPr="00ED59D2" w:rsidRDefault="004F3AEA" w:rsidP="00805A09">
            <w:pPr>
              <w:pStyle w:val="SMHeading"/>
              <w:spacing w:before="0" w:after="0" w:line="480" w:lineRule="auto"/>
              <w:jc w:val="both"/>
              <w:rPr>
                <w:b w:val="0"/>
                <w:sz w:val="22"/>
                <w:szCs w:val="22"/>
                <w:lang w:val="en-GB"/>
              </w:rPr>
            </w:pPr>
            <w:r w:rsidRPr="00ED59D2">
              <w:rPr>
                <w:b w:val="0"/>
                <w:sz w:val="22"/>
                <w:szCs w:val="22"/>
                <w:lang w:val="en-GB"/>
              </w:rPr>
              <w:t xml:space="preserve">County </w:t>
            </w:r>
            <w:r w:rsidR="0047031B" w:rsidRPr="00ED59D2">
              <w:rPr>
                <w:b w:val="0"/>
                <w:sz w:val="22"/>
                <w:szCs w:val="22"/>
                <w:lang w:val="en-GB"/>
              </w:rPr>
              <w:t>terms</w:t>
            </w:r>
          </w:p>
        </w:tc>
        <w:tc>
          <w:tcPr>
            <w:tcW w:w="283" w:type="dxa"/>
            <w:gridSpan w:val="2"/>
            <w:tcBorders>
              <w:left w:val="nil"/>
              <w:bottom w:val="single" w:sz="4" w:space="0" w:color="auto"/>
              <w:right w:val="nil"/>
            </w:tcBorders>
          </w:tcPr>
          <w:p w14:paraId="2609524F" w14:textId="77777777" w:rsidR="0047031B" w:rsidRPr="00ED59D2" w:rsidRDefault="0047031B" w:rsidP="00805A09">
            <w:pPr>
              <w:pStyle w:val="SMHeading"/>
              <w:spacing w:before="0" w:after="0" w:line="480" w:lineRule="auto"/>
              <w:jc w:val="both"/>
              <w:rPr>
                <w:b w:val="0"/>
                <w:sz w:val="22"/>
                <w:szCs w:val="22"/>
                <w:lang w:val="en-GB"/>
              </w:rPr>
            </w:pPr>
          </w:p>
        </w:tc>
        <w:tc>
          <w:tcPr>
            <w:tcW w:w="1701" w:type="dxa"/>
            <w:gridSpan w:val="2"/>
            <w:tcBorders>
              <w:left w:val="nil"/>
              <w:bottom w:val="single" w:sz="4" w:space="0" w:color="auto"/>
              <w:right w:val="nil"/>
            </w:tcBorders>
          </w:tcPr>
          <w:p w14:paraId="4EA75646" w14:textId="77777777" w:rsidR="0047031B" w:rsidRPr="00ED59D2" w:rsidRDefault="0047031B" w:rsidP="00805A09">
            <w:pPr>
              <w:pStyle w:val="SMHeading"/>
              <w:spacing w:before="0" w:after="0" w:line="480" w:lineRule="auto"/>
              <w:jc w:val="both"/>
              <w:rPr>
                <w:b w:val="0"/>
                <w:sz w:val="22"/>
                <w:szCs w:val="22"/>
                <w:lang w:val="en-GB"/>
              </w:rPr>
            </w:pPr>
            <w:r w:rsidRPr="00ED59D2">
              <w:rPr>
                <w:b w:val="0"/>
                <w:sz w:val="22"/>
                <w:szCs w:val="22"/>
                <w:lang w:val="en-GB"/>
              </w:rPr>
              <w:t>Pollution terms</w:t>
            </w:r>
          </w:p>
        </w:tc>
        <w:tc>
          <w:tcPr>
            <w:tcW w:w="284" w:type="dxa"/>
            <w:gridSpan w:val="2"/>
            <w:tcBorders>
              <w:left w:val="nil"/>
              <w:bottom w:val="single" w:sz="4" w:space="0" w:color="auto"/>
              <w:right w:val="nil"/>
            </w:tcBorders>
          </w:tcPr>
          <w:p w14:paraId="04A59067" w14:textId="77777777" w:rsidR="0047031B" w:rsidRPr="00ED59D2" w:rsidRDefault="0047031B" w:rsidP="00805A09">
            <w:pPr>
              <w:pStyle w:val="SMHeading"/>
              <w:spacing w:before="0" w:after="0" w:line="480" w:lineRule="auto"/>
              <w:jc w:val="both"/>
              <w:rPr>
                <w:b w:val="0"/>
                <w:sz w:val="22"/>
                <w:szCs w:val="22"/>
                <w:lang w:val="en-GB"/>
              </w:rPr>
            </w:pPr>
          </w:p>
        </w:tc>
        <w:tc>
          <w:tcPr>
            <w:tcW w:w="1701" w:type="dxa"/>
            <w:tcBorders>
              <w:left w:val="nil"/>
              <w:bottom w:val="single" w:sz="4" w:space="0" w:color="auto"/>
              <w:right w:val="nil"/>
            </w:tcBorders>
          </w:tcPr>
          <w:p w14:paraId="5EA17225" w14:textId="77777777" w:rsidR="0047031B" w:rsidRPr="00ED59D2" w:rsidRDefault="0047031B" w:rsidP="00805A09">
            <w:pPr>
              <w:pStyle w:val="SMHeading"/>
              <w:spacing w:before="0" w:after="0" w:line="480" w:lineRule="auto"/>
              <w:jc w:val="both"/>
              <w:rPr>
                <w:b w:val="0"/>
                <w:sz w:val="22"/>
                <w:szCs w:val="22"/>
                <w:lang w:val="en-GB"/>
              </w:rPr>
            </w:pPr>
            <w:r w:rsidRPr="00ED59D2">
              <w:rPr>
                <w:b w:val="0"/>
                <w:sz w:val="22"/>
                <w:szCs w:val="22"/>
                <w:lang w:val="en-GB"/>
              </w:rPr>
              <w:t>Covariates</w:t>
            </w:r>
          </w:p>
        </w:tc>
        <w:tc>
          <w:tcPr>
            <w:tcW w:w="283" w:type="dxa"/>
            <w:tcBorders>
              <w:left w:val="nil"/>
              <w:bottom w:val="single" w:sz="4" w:space="0" w:color="auto"/>
              <w:right w:val="nil"/>
            </w:tcBorders>
          </w:tcPr>
          <w:p w14:paraId="72A4CE27" w14:textId="77777777" w:rsidR="0047031B" w:rsidRPr="00ED59D2" w:rsidRDefault="0047031B" w:rsidP="00805A09">
            <w:pPr>
              <w:pStyle w:val="SMHeading"/>
              <w:spacing w:before="0" w:after="0" w:line="480" w:lineRule="auto"/>
              <w:jc w:val="both"/>
              <w:rPr>
                <w:b w:val="0"/>
                <w:sz w:val="22"/>
                <w:szCs w:val="22"/>
                <w:lang w:val="en-GB"/>
              </w:rPr>
            </w:pPr>
          </w:p>
        </w:tc>
        <w:tc>
          <w:tcPr>
            <w:tcW w:w="1809" w:type="dxa"/>
            <w:gridSpan w:val="3"/>
            <w:tcBorders>
              <w:left w:val="nil"/>
              <w:bottom w:val="single" w:sz="4" w:space="0" w:color="auto"/>
              <w:right w:val="nil"/>
            </w:tcBorders>
          </w:tcPr>
          <w:p w14:paraId="3785B0C5" w14:textId="77777777" w:rsidR="0047031B" w:rsidRPr="00ED59D2" w:rsidRDefault="0047031B" w:rsidP="00805A09">
            <w:pPr>
              <w:pStyle w:val="SMHeading"/>
              <w:spacing w:before="0" w:after="0" w:line="480" w:lineRule="auto"/>
              <w:jc w:val="both"/>
              <w:rPr>
                <w:b w:val="0"/>
                <w:sz w:val="22"/>
                <w:szCs w:val="22"/>
                <w:lang w:val="en-GB"/>
              </w:rPr>
            </w:pPr>
            <w:r w:rsidRPr="00ED59D2">
              <w:rPr>
                <w:b w:val="0"/>
                <w:sz w:val="22"/>
                <w:szCs w:val="22"/>
                <w:lang w:val="en-GB"/>
              </w:rPr>
              <w:t>Over-dispersion</w:t>
            </w:r>
          </w:p>
        </w:tc>
      </w:tr>
      <w:tr w:rsidR="0047031B" w:rsidRPr="00ED59D2" w14:paraId="55F87FEF" w14:textId="77777777" w:rsidTr="004F3AEA">
        <w:tc>
          <w:tcPr>
            <w:tcW w:w="1242" w:type="dxa"/>
            <w:tcBorders>
              <w:left w:val="nil"/>
              <w:bottom w:val="nil"/>
              <w:right w:val="nil"/>
            </w:tcBorders>
          </w:tcPr>
          <w:p w14:paraId="5C37B4D6" w14:textId="77777777" w:rsidR="0047031B" w:rsidRPr="00501838" w:rsidRDefault="0047031B" w:rsidP="00407850">
            <w:pPr>
              <w:pStyle w:val="SMHeading"/>
              <w:spacing w:line="480" w:lineRule="auto"/>
              <w:jc w:val="both"/>
              <w:rPr>
                <w:b w:val="0"/>
                <w:sz w:val="22"/>
                <w:szCs w:val="22"/>
                <w:lang w:val="en-GB"/>
              </w:rPr>
            </w:pPr>
            <w:r w:rsidRPr="00501838">
              <w:rPr>
                <w:b w:val="0"/>
                <w:sz w:val="22"/>
                <w:szCs w:val="22"/>
                <w:lang w:val="en-GB"/>
              </w:rPr>
              <w:t xml:space="preserve">Unadjusted   </w:t>
            </w:r>
          </w:p>
        </w:tc>
        <w:tc>
          <w:tcPr>
            <w:tcW w:w="2586" w:type="dxa"/>
            <w:gridSpan w:val="2"/>
            <w:tcBorders>
              <w:left w:val="nil"/>
              <w:bottom w:val="nil"/>
              <w:right w:val="nil"/>
            </w:tcBorders>
          </w:tcPr>
          <w:p w14:paraId="60214BD5" w14:textId="7DA3DCC8" w:rsidR="0047031B" w:rsidRPr="00D362E2" w:rsidRDefault="00687DEF" w:rsidP="00407850">
            <w:pPr>
              <w:pStyle w:val="SMHeading"/>
              <w:spacing w:line="480" w:lineRule="auto"/>
              <w:jc w:val="both"/>
              <w:rPr>
                <w:b w:val="0"/>
                <w:sz w:val="18"/>
                <w:szCs w:val="18"/>
                <w:lang w:val="en-GB"/>
              </w:rPr>
            </w:pPr>
            <m:oMath>
              <m:func>
                <m:funcPr>
                  <m:ctrlPr>
                    <w:rPr>
                      <w:rFonts w:ascii="Cambria Math" w:hAnsi="Cambria Math"/>
                      <w:b w:val="0"/>
                      <w:sz w:val="18"/>
                      <w:szCs w:val="18"/>
                      <w:lang w:val="en-GB"/>
                    </w:rPr>
                  </m:ctrlPr>
                </m:funcPr>
                <m:fName>
                  <m:r>
                    <m:rPr>
                      <m:sty m:val="p"/>
                    </m:rPr>
                    <w:rPr>
                      <w:rFonts w:ascii="Cambria Math" w:hAnsi="Cambria Math"/>
                      <w:sz w:val="18"/>
                      <w:szCs w:val="18"/>
                      <w:lang w:val="en-GB"/>
                    </w:rPr>
                    <m:t>log</m:t>
                  </m:r>
                </m:fName>
                <m:e>
                  <m:d>
                    <m:dPr>
                      <m:ctrlPr>
                        <w:rPr>
                          <w:rFonts w:ascii="Cambria Math" w:hAnsi="Cambria Math"/>
                          <w:b w:val="0"/>
                          <w:i/>
                          <w:sz w:val="18"/>
                          <w:szCs w:val="18"/>
                          <w:lang w:val="en-GB"/>
                        </w:rPr>
                      </m:ctrlPr>
                    </m:dPr>
                    <m:e>
                      <m:sSub>
                        <m:sSubPr>
                          <m:ctrlPr>
                            <w:rPr>
                              <w:rFonts w:ascii="Cambria Math" w:hAnsi="Cambria Math"/>
                              <w:b w:val="0"/>
                              <w:i/>
                              <w:sz w:val="18"/>
                              <w:szCs w:val="18"/>
                              <w:lang w:val="en-GB"/>
                            </w:rPr>
                          </m:ctrlPr>
                        </m:sSubPr>
                        <m:e>
                          <m:r>
                            <w:rPr>
                              <w:rFonts w:ascii="Cambria Math" w:hAnsi="Cambria Math"/>
                              <w:sz w:val="18"/>
                              <w:szCs w:val="18"/>
                              <w:lang w:val="en-GB"/>
                            </w:rPr>
                            <m:t>death rates</m:t>
                          </m:r>
                        </m:e>
                        <m:sub>
                          <m:r>
                            <w:rPr>
                              <w:rFonts w:ascii="Cambria Math" w:hAnsi="Cambria Math"/>
                              <w:sz w:val="18"/>
                              <w:szCs w:val="18"/>
                              <w:lang w:val="en-GB"/>
                            </w:rPr>
                            <m:t>county-year</m:t>
                          </m:r>
                        </m:sub>
                      </m:sSub>
                    </m:e>
                  </m:d>
                </m:e>
              </m:func>
              <m:r>
                <w:rPr>
                  <w:rFonts w:ascii="Cambria Math" w:hAnsi="Cambria Math"/>
                  <w:sz w:val="18"/>
                  <w:szCs w:val="18"/>
                  <w:lang w:val="en-GB"/>
                </w:rPr>
                <m:t>=</m:t>
              </m:r>
            </m:oMath>
            <w:r w:rsidR="0047031B" w:rsidRPr="00D362E2">
              <w:rPr>
                <w:b w:val="0"/>
                <w:sz w:val="18"/>
                <w:szCs w:val="18"/>
                <w:lang w:val="en-GB"/>
              </w:rPr>
              <w:t xml:space="preserve"> </w:t>
            </w:r>
          </w:p>
        </w:tc>
        <w:tc>
          <w:tcPr>
            <w:tcW w:w="2126" w:type="dxa"/>
            <w:gridSpan w:val="2"/>
            <w:tcBorders>
              <w:top w:val="single" w:sz="4" w:space="0" w:color="auto"/>
              <w:left w:val="nil"/>
              <w:bottom w:val="nil"/>
              <w:right w:val="nil"/>
            </w:tcBorders>
          </w:tcPr>
          <w:p w14:paraId="78671F44" w14:textId="7FAC84FE" w:rsidR="0047031B" w:rsidRPr="00D362E2" w:rsidRDefault="00687DEF" w:rsidP="00407850">
            <w:pPr>
              <w:pStyle w:val="SMHeading"/>
              <w:spacing w:line="480" w:lineRule="auto"/>
              <w:jc w:val="both"/>
              <w:rPr>
                <w:b w:val="0"/>
                <w:sz w:val="18"/>
                <w:szCs w:val="18"/>
                <w:vertAlign w:val="subscript"/>
                <w:lang w:val="en-GB"/>
              </w:rPr>
            </w:pPr>
            <m:oMathPara>
              <m:oMath>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α</m:t>
                    </m:r>
                  </m:e>
                  <m:sub>
                    <m:r>
                      <w:rPr>
                        <w:rFonts w:ascii="Cambria Math" w:hAnsi="Cambria Math"/>
                        <w:sz w:val="18"/>
                        <w:szCs w:val="18"/>
                        <w:vertAlign w:val="subscript"/>
                        <w:lang w:val="en-GB"/>
                      </w:rPr>
                      <m:t>0</m:t>
                    </m:r>
                  </m:sub>
                </m:sSub>
                <m:r>
                  <w:rPr>
                    <w:rFonts w:ascii="Cambria Math" w:hAnsi="Cambria Math"/>
                    <w:sz w:val="18"/>
                    <w:szCs w:val="18"/>
                    <w:vertAlign w:val="subscript"/>
                    <w:lang w:val="en-GB"/>
                  </w:rPr>
                  <m:t>+</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β</m:t>
                    </m:r>
                  </m:e>
                  <m:sub>
                    <m:r>
                      <w:rPr>
                        <w:rFonts w:ascii="Cambria Math" w:hAnsi="Cambria Math"/>
                        <w:sz w:val="18"/>
                        <w:szCs w:val="18"/>
                        <w:vertAlign w:val="subscript"/>
                        <w:lang w:val="en-GB"/>
                      </w:rPr>
                      <m:t>0</m:t>
                    </m:r>
                  </m:sub>
                </m:sSub>
                <m:r>
                  <w:rPr>
                    <w:rFonts w:ascii="Cambria Math" w:hAnsi="Cambria Math"/>
                    <w:sz w:val="18"/>
                    <w:szCs w:val="18"/>
                    <w:vertAlign w:val="subscript"/>
                    <w:lang w:val="en-GB"/>
                  </w:rPr>
                  <m:t>∙year+</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ν</m:t>
                    </m:r>
                  </m:e>
                  <m:sub>
                    <m:r>
                      <w:rPr>
                        <w:rFonts w:ascii="Cambria Math" w:hAnsi="Cambria Math"/>
                        <w:sz w:val="18"/>
                        <w:szCs w:val="18"/>
                        <w:vertAlign w:val="subscript"/>
                        <w:lang w:val="en-GB"/>
                      </w:rPr>
                      <m:t>year</m:t>
                    </m:r>
                  </m:sub>
                </m:sSub>
              </m:oMath>
            </m:oMathPara>
          </w:p>
        </w:tc>
        <w:tc>
          <w:tcPr>
            <w:tcW w:w="236" w:type="dxa"/>
            <w:tcBorders>
              <w:left w:val="nil"/>
              <w:bottom w:val="nil"/>
              <w:right w:val="nil"/>
            </w:tcBorders>
          </w:tcPr>
          <w:p w14:paraId="27275B55" w14:textId="77777777" w:rsidR="0047031B" w:rsidRPr="00D362E2" w:rsidRDefault="0047031B" w:rsidP="00407850">
            <w:pPr>
              <w:pStyle w:val="SMHeading"/>
              <w:spacing w:line="480" w:lineRule="auto"/>
              <w:jc w:val="both"/>
              <w:rPr>
                <w:b w:val="0"/>
                <w:sz w:val="18"/>
                <w:szCs w:val="18"/>
                <w:lang w:val="en-GB"/>
              </w:rPr>
            </w:pPr>
          </w:p>
        </w:tc>
        <w:tc>
          <w:tcPr>
            <w:tcW w:w="2268" w:type="dxa"/>
            <w:gridSpan w:val="2"/>
            <w:tcBorders>
              <w:left w:val="nil"/>
              <w:bottom w:val="nil"/>
              <w:right w:val="nil"/>
            </w:tcBorders>
          </w:tcPr>
          <w:p w14:paraId="2BE78773" w14:textId="77777777" w:rsidR="0047031B" w:rsidRPr="00D362E2" w:rsidRDefault="0047031B" w:rsidP="00407850">
            <w:pPr>
              <w:pStyle w:val="SMHeading"/>
              <w:spacing w:line="480" w:lineRule="auto"/>
              <w:jc w:val="both"/>
              <w:rPr>
                <w:b w:val="0"/>
                <w:sz w:val="18"/>
                <w:szCs w:val="18"/>
                <w:lang w:val="en-GB"/>
              </w:rPr>
            </w:pPr>
          </w:p>
        </w:tc>
        <w:tc>
          <w:tcPr>
            <w:tcW w:w="284" w:type="dxa"/>
            <w:gridSpan w:val="2"/>
            <w:tcBorders>
              <w:left w:val="nil"/>
              <w:bottom w:val="nil"/>
              <w:right w:val="nil"/>
            </w:tcBorders>
          </w:tcPr>
          <w:p w14:paraId="6C4409C3"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1606" w:type="dxa"/>
            <w:tcBorders>
              <w:left w:val="nil"/>
              <w:bottom w:val="nil"/>
              <w:right w:val="nil"/>
            </w:tcBorders>
          </w:tcPr>
          <w:p w14:paraId="09376685" w14:textId="37DD9782" w:rsidR="0047031B" w:rsidRPr="00D362E2" w:rsidRDefault="00D362E2" w:rsidP="00407850">
            <w:pPr>
              <w:pStyle w:val="SMHeading"/>
              <w:spacing w:line="480" w:lineRule="auto"/>
              <w:jc w:val="both"/>
              <w:rPr>
                <w:b w:val="0"/>
                <w:sz w:val="18"/>
                <w:szCs w:val="18"/>
                <w:vertAlign w:val="subscript"/>
                <w:lang w:val="en-GB"/>
              </w:rPr>
            </w:pPr>
            <m:oMathPara>
              <m:oMath>
                <m:r>
                  <w:rPr>
                    <w:rFonts w:ascii="Cambria Math" w:hAnsi="Cambria Math"/>
                    <w:sz w:val="18"/>
                    <w:szCs w:val="18"/>
                    <w:vertAlign w:val="subscript"/>
                    <w:lang w:val="en-GB"/>
                  </w:rPr>
                  <m:t>γ∙</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PM</m:t>
                    </m:r>
                  </m:e>
                  <m:sub>
                    <m:r>
                      <w:rPr>
                        <w:rFonts w:ascii="Cambria Math" w:hAnsi="Cambria Math"/>
                        <w:sz w:val="18"/>
                        <w:szCs w:val="18"/>
                        <w:vertAlign w:val="subscript"/>
                        <w:lang w:val="en-GB"/>
                      </w:rPr>
                      <m:t>county-year</m:t>
                    </m:r>
                  </m:sub>
                </m:sSub>
              </m:oMath>
            </m:oMathPara>
          </w:p>
        </w:tc>
        <w:tc>
          <w:tcPr>
            <w:tcW w:w="236" w:type="dxa"/>
            <w:tcBorders>
              <w:left w:val="nil"/>
              <w:bottom w:val="nil"/>
              <w:right w:val="nil"/>
            </w:tcBorders>
          </w:tcPr>
          <w:p w14:paraId="2D64A65A" w14:textId="77777777" w:rsidR="0047031B" w:rsidRPr="00D362E2" w:rsidRDefault="0047031B" w:rsidP="00407850">
            <w:pPr>
              <w:pStyle w:val="SMHeading"/>
              <w:spacing w:line="480" w:lineRule="auto"/>
              <w:jc w:val="both"/>
              <w:rPr>
                <w:b w:val="0"/>
                <w:sz w:val="18"/>
                <w:szCs w:val="18"/>
                <w:lang w:val="en-GB"/>
              </w:rPr>
            </w:pPr>
          </w:p>
        </w:tc>
        <w:tc>
          <w:tcPr>
            <w:tcW w:w="2127" w:type="dxa"/>
            <w:gridSpan w:val="4"/>
            <w:tcBorders>
              <w:left w:val="nil"/>
              <w:bottom w:val="nil"/>
              <w:right w:val="nil"/>
            </w:tcBorders>
          </w:tcPr>
          <w:p w14:paraId="094EA0B7" w14:textId="77777777" w:rsidR="0047031B" w:rsidRPr="00D362E2" w:rsidRDefault="0047031B" w:rsidP="00407850">
            <w:pPr>
              <w:pStyle w:val="SMHeading"/>
              <w:spacing w:line="480" w:lineRule="auto"/>
              <w:jc w:val="both"/>
              <w:rPr>
                <w:b w:val="0"/>
                <w:sz w:val="18"/>
                <w:szCs w:val="18"/>
                <w:lang w:val="en-GB"/>
              </w:rPr>
            </w:pPr>
          </w:p>
        </w:tc>
        <w:tc>
          <w:tcPr>
            <w:tcW w:w="283" w:type="dxa"/>
            <w:tcBorders>
              <w:left w:val="nil"/>
              <w:bottom w:val="nil"/>
              <w:right w:val="nil"/>
            </w:tcBorders>
          </w:tcPr>
          <w:p w14:paraId="2878540A"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1465" w:type="dxa"/>
            <w:gridSpan w:val="2"/>
            <w:tcBorders>
              <w:left w:val="nil"/>
              <w:bottom w:val="nil"/>
              <w:right w:val="nil"/>
            </w:tcBorders>
          </w:tcPr>
          <w:p w14:paraId="2B3CC905" w14:textId="25D2DC61" w:rsidR="0047031B" w:rsidRPr="00D362E2" w:rsidRDefault="00687DEF" w:rsidP="00407850">
            <w:pPr>
              <w:pStyle w:val="SMHeading"/>
              <w:spacing w:line="480" w:lineRule="auto"/>
              <w:jc w:val="both"/>
              <w:rPr>
                <w:b w:val="0"/>
                <w:sz w:val="18"/>
                <w:szCs w:val="18"/>
                <w:vertAlign w:val="subscript"/>
                <w:lang w:val="en-GB"/>
              </w:rPr>
            </w:pPr>
            <m:oMathPara>
              <m:oMath>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ε</m:t>
                    </m:r>
                  </m:e>
                  <m:sub>
                    <m:r>
                      <w:rPr>
                        <w:rFonts w:ascii="Cambria Math" w:hAnsi="Cambria Math"/>
                        <w:sz w:val="18"/>
                        <w:szCs w:val="18"/>
                        <w:vertAlign w:val="subscript"/>
                        <w:lang w:val="en-GB"/>
                      </w:rPr>
                      <m:t>county-year</m:t>
                    </m:r>
                  </m:sub>
                </m:sSub>
              </m:oMath>
            </m:oMathPara>
          </w:p>
        </w:tc>
      </w:tr>
      <w:tr w:rsidR="0047031B" w:rsidRPr="00ED59D2" w14:paraId="0ED7BA9A" w14:textId="77777777" w:rsidTr="004F3AEA">
        <w:tc>
          <w:tcPr>
            <w:tcW w:w="1242" w:type="dxa"/>
            <w:tcBorders>
              <w:top w:val="nil"/>
              <w:left w:val="nil"/>
              <w:bottom w:val="nil"/>
              <w:right w:val="nil"/>
            </w:tcBorders>
          </w:tcPr>
          <w:p w14:paraId="3950D9BA" w14:textId="77777777" w:rsidR="0047031B" w:rsidRPr="00501838" w:rsidRDefault="0047031B" w:rsidP="00407850">
            <w:pPr>
              <w:pStyle w:val="SMHeading"/>
              <w:spacing w:line="480" w:lineRule="auto"/>
              <w:jc w:val="both"/>
              <w:rPr>
                <w:b w:val="0"/>
                <w:sz w:val="22"/>
                <w:szCs w:val="22"/>
                <w:lang w:val="en-GB"/>
              </w:rPr>
            </w:pPr>
            <w:r w:rsidRPr="00501838">
              <w:rPr>
                <w:b w:val="0"/>
                <w:sz w:val="22"/>
                <w:szCs w:val="22"/>
                <w:lang w:val="en-GB"/>
              </w:rPr>
              <w:t>Covariate</w:t>
            </w:r>
          </w:p>
        </w:tc>
        <w:tc>
          <w:tcPr>
            <w:tcW w:w="2586" w:type="dxa"/>
            <w:gridSpan w:val="2"/>
            <w:tcBorders>
              <w:top w:val="nil"/>
              <w:left w:val="nil"/>
              <w:bottom w:val="nil"/>
              <w:right w:val="nil"/>
            </w:tcBorders>
          </w:tcPr>
          <w:p w14:paraId="6DBD8F9B" w14:textId="4C0E5C0F" w:rsidR="0047031B" w:rsidRPr="00D362E2" w:rsidRDefault="00687DEF" w:rsidP="00407850">
            <w:pPr>
              <w:pStyle w:val="SMHeading"/>
              <w:spacing w:line="480" w:lineRule="auto"/>
              <w:jc w:val="both"/>
              <w:rPr>
                <w:b w:val="0"/>
                <w:sz w:val="18"/>
                <w:szCs w:val="18"/>
                <w:lang w:val="en-GB"/>
              </w:rPr>
            </w:pPr>
            <m:oMath>
              <m:func>
                <m:funcPr>
                  <m:ctrlPr>
                    <w:rPr>
                      <w:rFonts w:ascii="Cambria Math" w:hAnsi="Cambria Math"/>
                      <w:b w:val="0"/>
                      <w:sz w:val="18"/>
                      <w:szCs w:val="18"/>
                      <w:lang w:val="en-GB"/>
                    </w:rPr>
                  </m:ctrlPr>
                </m:funcPr>
                <m:fName>
                  <m:r>
                    <m:rPr>
                      <m:sty m:val="p"/>
                    </m:rPr>
                    <w:rPr>
                      <w:rFonts w:ascii="Cambria Math" w:hAnsi="Cambria Math"/>
                      <w:sz w:val="18"/>
                      <w:szCs w:val="18"/>
                      <w:lang w:val="en-GB"/>
                    </w:rPr>
                    <m:t>log</m:t>
                  </m:r>
                </m:fName>
                <m:e>
                  <m:d>
                    <m:dPr>
                      <m:ctrlPr>
                        <w:rPr>
                          <w:rFonts w:ascii="Cambria Math" w:hAnsi="Cambria Math"/>
                          <w:b w:val="0"/>
                          <w:i/>
                          <w:sz w:val="18"/>
                          <w:szCs w:val="18"/>
                          <w:lang w:val="en-GB"/>
                        </w:rPr>
                      </m:ctrlPr>
                    </m:dPr>
                    <m:e>
                      <m:sSub>
                        <m:sSubPr>
                          <m:ctrlPr>
                            <w:rPr>
                              <w:rFonts w:ascii="Cambria Math" w:hAnsi="Cambria Math"/>
                              <w:b w:val="0"/>
                              <w:i/>
                              <w:sz w:val="18"/>
                              <w:szCs w:val="18"/>
                              <w:lang w:val="en-GB"/>
                            </w:rPr>
                          </m:ctrlPr>
                        </m:sSubPr>
                        <m:e>
                          <m:r>
                            <w:rPr>
                              <w:rFonts w:ascii="Cambria Math" w:hAnsi="Cambria Math"/>
                              <w:sz w:val="18"/>
                              <w:szCs w:val="18"/>
                              <w:lang w:val="en-GB"/>
                            </w:rPr>
                            <m:t>death rates</m:t>
                          </m:r>
                        </m:e>
                        <m:sub>
                          <m:r>
                            <w:rPr>
                              <w:rFonts w:ascii="Cambria Math" w:hAnsi="Cambria Math"/>
                              <w:sz w:val="18"/>
                              <w:szCs w:val="18"/>
                              <w:lang w:val="en-GB"/>
                            </w:rPr>
                            <m:t>county-year</m:t>
                          </m:r>
                        </m:sub>
                      </m:sSub>
                    </m:e>
                  </m:d>
                </m:e>
              </m:func>
              <m:r>
                <w:rPr>
                  <w:rFonts w:ascii="Cambria Math" w:hAnsi="Cambria Math"/>
                  <w:sz w:val="18"/>
                  <w:szCs w:val="18"/>
                  <w:lang w:val="en-GB"/>
                </w:rPr>
                <m:t>=</m:t>
              </m:r>
            </m:oMath>
            <w:r w:rsidR="0047031B" w:rsidRPr="00D362E2">
              <w:rPr>
                <w:b w:val="0"/>
                <w:sz w:val="18"/>
                <w:szCs w:val="18"/>
                <w:lang w:val="en-GB"/>
              </w:rPr>
              <w:t xml:space="preserve"> </w:t>
            </w:r>
          </w:p>
        </w:tc>
        <w:tc>
          <w:tcPr>
            <w:tcW w:w="2126" w:type="dxa"/>
            <w:gridSpan w:val="2"/>
            <w:tcBorders>
              <w:top w:val="nil"/>
              <w:left w:val="nil"/>
              <w:bottom w:val="nil"/>
              <w:right w:val="nil"/>
            </w:tcBorders>
          </w:tcPr>
          <w:p w14:paraId="1C3B21C0" w14:textId="0EEA7318" w:rsidR="0047031B" w:rsidRPr="00D362E2" w:rsidRDefault="00687DEF" w:rsidP="00407850">
            <w:pPr>
              <w:pStyle w:val="SMHeading"/>
              <w:spacing w:line="480" w:lineRule="auto"/>
              <w:jc w:val="both"/>
              <w:rPr>
                <w:b w:val="0"/>
                <w:sz w:val="18"/>
                <w:szCs w:val="18"/>
                <w:lang w:val="en-GB"/>
              </w:rPr>
            </w:pPr>
            <m:oMathPara>
              <m:oMath>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α</m:t>
                    </m:r>
                  </m:e>
                  <m:sub>
                    <m:r>
                      <w:rPr>
                        <w:rFonts w:ascii="Cambria Math" w:hAnsi="Cambria Math"/>
                        <w:sz w:val="18"/>
                        <w:szCs w:val="18"/>
                        <w:vertAlign w:val="subscript"/>
                        <w:lang w:val="en-GB"/>
                      </w:rPr>
                      <m:t>0</m:t>
                    </m:r>
                  </m:sub>
                </m:sSub>
                <m:r>
                  <w:rPr>
                    <w:rFonts w:ascii="Cambria Math" w:hAnsi="Cambria Math"/>
                    <w:sz w:val="18"/>
                    <w:szCs w:val="18"/>
                    <w:vertAlign w:val="subscript"/>
                    <w:lang w:val="en-GB"/>
                  </w:rPr>
                  <m:t>+</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β</m:t>
                    </m:r>
                  </m:e>
                  <m:sub>
                    <m:r>
                      <w:rPr>
                        <w:rFonts w:ascii="Cambria Math" w:hAnsi="Cambria Math"/>
                        <w:sz w:val="18"/>
                        <w:szCs w:val="18"/>
                        <w:vertAlign w:val="subscript"/>
                        <w:lang w:val="en-GB"/>
                      </w:rPr>
                      <m:t>0</m:t>
                    </m:r>
                  </m:sub>
                </m:sSub>
                <m:r>
                  <w:rPr>
                    <w:rFonts w:ascii="Cambria Math" w:hAnsi="Cambria Math"/>
                    <w:sz w:val="18"/>
                    <w:szCs w:val="18"/>
                    <w:vertAlign w:val="subscript"/>
                    <w:lang w:val="en-GB"/>
                  </w:rPr>
                  <m:t>∙year+</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ν</m:t>
                    </m:r>
                  </m:e>
                  <m:sub>
                    <m:r>
                      <w:rPr>
                        <w:rFonts w:ascii="Cambria Math" w:hAnsi="Cambria Math"/>
                        <w:sz w:val="18"/>
                        <w:szCs w:val="18"/>
                        <w:vertAlign w:val="subscript"/>
                        <w:lang w:val="en-GB"/>
                      </w:rPr>
                      <m:t>year</m:t>
                    </m:r>
                  </m:sub>
                </m:sSub>
              </m:oMath>
            </m:oMathPara>
          </w:p>
        </w:tc>
        <w:tc>
          <w:tcPr>
            <w:tcW w:w="236" w:type="dxa"/>
            <w:tcBorders>
              <w:top w:val="nil"/>
              <w:left w:val="nil"/>
              <w:bottom w:val="nil"/>
              <w:right w:val="nil"/>
            </w:tcBorders>
          </w:tcPr>
          <w:p w14:paraId="238A80B8" w14:textId="77777777" w:rsidR="0047031B" w:rsidRPr="00D362E2" w:rsidRDefault="0047031B" w:rsidP="00407850">
            <w:pPr>
              <w:pStyle w:val="SMHeading"/>
              <w:spacing w:line="480" w:lineRule="auto"/>
              <w:jc w:val="both"/>
              <w:rPr>
                <w:b w:val="0"/>
                <w:sz w:val="18"/>
                <w:szCs w:val="18"/>
                <w:lang w:val="en-GB"/>
              </w:rPr>
            </w:pPr>
          </w:p>
        </w:tc>
        <w:tc>
          <w:tcPr>
            <w:tcW w:w="2268" w:type="dxa"/>
            <w:gridSpan w:val="2"/>
            <w:tcBorders>
              <w:top w:val="nil"/>
              <w:left w:val="nil"/>
              <w:bottom w:val="nil"/>
              <w:right w:val="nil"/>
            </w:tcBorders>
          </w:tcPr>
          <w:p w14:paraId="1378CEA4" w14:textId="77777777" w:rsidR="0047031B" w:rsidRPr="00D362E2" w:rsidRDefault="0047031B" w:rsidP="00407850">
            <w:pPr>
              <w:pStyle w:val="SMHeading"/>
              <w:spacing w:line="480" w:lineRule="auto"/>
              <w:jc w:val="both"/>
              <w:rPr>
                <w:b w:val="0"/>
                <w:sz w:val="18"/>
                <w:szCs w:val="18"/>
                <w:lang w:val="en-GB"/>
              </w:rPr>
            </w:pPr>
          </w:p>
        </w:tc>
        <w:tc>
          <w:tcPr>
            <w:tcW w:w="284" w:type="dxa"/>
            <w:gridSpan w:val="2"/>
            <w:tcBorders>
              <w:top w:val="nil"/>
              <w:left w:val="nil"/>
              <w:bottom w:val="nil"/>
              <w:right w:val="nil"/>
            </w:tcBorders>
          </w:tcPr>
          <w:p w14:paraId="1C9C1B1C"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1606" w:type="dxa"/>
            <w:tcBorders>
              <w:top w:val="nil"/>
              <w:left w:val="nil"/>
              <w:bottom w:val="nil"/>
              <w:right w:val="nil"/>
            </w:tcBorders>
          </w:tcPr>
          <w:p w14:paraId="2BC8B71F" w14:textId="7344EDE6" w:rsidR="0047031B" w:rsidRPr="00D362E2" w:rsidRDefault="00D362E2" w:rsidP="00407850">
            <w:pPr>
              <w:pStyle w:val="SMHeading"/>
              <w:spacing w:line="480" w:lineRule="auto"/>
              <w:jc w:val="both"/>
              <w:rPr>
                <w:b w:val="0"/>
                <w:sz w:val="18"/>
                <w:szCs w:val="18"/>
                <w:lang w:val="en-GB"/>
              </w:rPr>
            </w:pPr>
            <m:oMathPara>
              <m:oMath>
                <m:r>
                  <w:rPr>
                    <w:rFonts w:ascii="Cambria Math" w:hAnsi="Cambria Math"/>
                    <w:sz w:val="18"/>
                    <w:szCs w:val="18"/>
                    <w:vertAlign w:val="subscript"/>
                    <w:lang w:val="en-GB"/>
                  </w:rPr>
                  <m:t>γ∙</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PM</m:t>
                    </m:r>
                  </m:e>
                  <m:sub>
                    <m:r>
                      <w:rPr>
                        <w:rFonts w:ascii="Cambria Math" w:hAnsi="Cambria Math"/>
                        <w:sz w:val="18"/>
                        <w:szCs w:val="18"/>
                        <w:vertAlign w:val="subscript"/>
                        <w:lang w:val="en-GB"/>
                      </w:rPr>
                      <m:t>county-year</m:t>
                    </m:r>
                  </m:sub>
                </m:sSub>
              </m:oMath>
            </m:oMathPara>
          </w:p>
        </w:tc>
        <w:tc>
          <w:tcPr>
            <w:tcW w:w="236" w:type="dxa"/>
            <w:tcBorders>
              <w:top w:val="nil"/>
              <w:left w:val="nil"/>
              <w:bottom w:val="nil"/>
              <w:right w:val="nil"/>
            </w:tcBorders>
          </w:tcPr>
          <w:p w14:paraId="4E25F1B5"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2127" w:type="dxa"/>
            <w:gridSpan w:val="4"/>
            <w:tcBorders>
              <w:top w:val="nil"/>
              <w:left w:val="nil"/>
              <w:bottom w:val="nil"/>
              <w:right w:val="nil"/>
            </w:tcBorders>
          </w:tcPr>
          <w:p w14:paraId="20B6979B" w14:textId="58AACFFB" w:rsidR="0047031B" w:rsidRPr="00D362E2" w:rsidRDefault="00687DEF" w:rsidP="00407850">
            <w:pPr>
              <w:pStyle w:val="SMHeading"/>
              <w:spacing w:line="480" w:lineRule="auto"/>
              <w:jc w:val="both"/>
              <w:rPr>
                <w:rFonts w:asciiTheme="minorHAnsi" w:hAnsiTheme="minorHAnsi"/>
                <w:b w:val="0"/>
                <w:sz w:val="18"/>
                <w:szCs w:val="18"/>
                <w:lang w:val="en-GB"/>
              </w:rPr>
            </w:pPr>
            <m:oMath>
              <m:nary>
                <m:naryPr>
                  <m:chr m:val="∑"/>
                  <m:limLoc m:val="subSup"/>
                  <m:ctrlPr>
                    <w:rPr>
                      <w:rFonts w:ascii="Cambria Math" w:hAnsi="Cambria Math"/>
                      <w:b w:val="0"/>
                      <w:i/>
                      <w:sz w:val="18"/>
                      <w:szCs w:val="18"/>
                      <w:lang w:val="en-GB"/>
                    </w:rPr>
                  </m:ctrlPr>
                </m:naryPr>
                <m:sub>
                  <m:r>
                    <w:rPr>
                      <w:rFonts w:ascii="Cambria Math" w:hAnsi="Cambria Math"/>
                      <w:sz w:val="18"/>
                      <w:szCs w:val="18"/>
                      <w:lang w:val="en-GB"/>
                    </w:rPr>
                    <m:t>i=1</m:t>
                  </m:r>
                </m:sub>
                <m:sup>
                  <m:r>
                    <w:rPr>
                      <w:rFonts w:ascii="Cambria Math" w:hAnsi="Cambria Math"/>
                      <w:sz w:val="18"/>
                      <w:szCs w:val="18"/>
                      <w:lang w:val="en-GB"/>
                    </w:rPr>
                    <m:t>i=7</m:t>
                  </m:r>
                </m:sup>
                <m:e>
                  <m:sSub>
                    <m:sSubPr>
                      <m:ctrlPr>
                        <w:rPr>
                          <w:rFonts w:ascii="Cambria Math" w:hAnsi="Cambria Math"/>
                          <w:b w:val="0"/>
                          <w:i/>
                          <w:sz w:val="18"/>
                          <w:szCs w:val="18"/>
                          <w:lang w:val="en-GB"/>
                        </w:rPr>
                      </m:ctrlPr>
                    </m:sSubPr>
                    <m:e>
                      <m:r>
                        <w:rPr>
                          <w:rFonts w:ascii="Cambria Math" w:hAnsi="Cambria Math"/>
                          <w:sz w:val="18"/>
                          <w:szCs w:val="18"/>
                          <w:lang w:val="en-GB"/>
                        </w:rPr>
                        <m:t>θ</m:t>
                      </m:r>
                    </m:e>
                    <m:sub>
                      <m:r>
                        <w:rPr>
                          <w:rFonts w:ascii="Cambria Math" w:hAnsi="Cambria Math"/>
                          <w:sz w:val="18"/>
                          <w:szCs w:val="18"/>
                          <w:lang w:val="en-GB"/>
                        </w:rPr>
                        <m:t>i</m:t>
                      </m:r>
                    </m:sub>
                  </m:sSub>
                  <m:r>
                    <w:rPr>
                      <w:rFonts w:ascii="Cambria Math" w:hAnsi="Cambria Math"/>
                      <w:sz w:val="18"/>
                      <w:szCs w:val="18"/>
                      <w:lang w:val="en-GB"/>
                    </w:rPr>
                    <m:t>∙</m:t>
                  </m:r>
                  <m:sSub>
                    <m:sSubPr>
                      <m:ctrlPr>
                        <w:rPr>
                          <w:rFonts w:ascii="Cambria Math" w:hAnsi="Cambria Math"/>
                          <w:b w:val="0"/>
                          <w:i/>
                          <w:sz w:val="18"/>
                          <w:szCs w:val="18"/>
                          <w:lang w:val="en-GB"/>
                        </w:rPr>
                      </m:ctrlPr>
                    </m:sSubPr>
                    <m:e>
                      <m:r>
                        <w:rPr>
                          <w:rFonts w:ascii="Cambria Math" w:hAnsi="Cambria Math"/>
                          <w:sz w:val="18"/>
                          <w:szCs w:val="18"/>
                          <w:lang w:val="en-GB"/>
                        </w:rPr>
                        <m:t>X</m:t>
                      </m:r>
                    </m:e>
                    <m:sub>
                      <m:r>
                        <w:rPr>
                          <w:rFonts w:ascii="Cambria Math" w:hAnsi="Cambria Math"/>
                          <w:sz w:val="18"/>
                          <w:szCs w:val="18"/>
                          <w:lang w:val="en-GB"/>
                        </w:rPr>
                        <m:t>i-county-year</m:t>
                      </m:r>
                    </m:sub>
                  </m:sSub>
                </m:e>
              </m:nary>
            </m:oMath>
            <w:r w:rsidR="0047031B" w:rsidRPr="00D362E2">
              <w:rPr>
                <w:b w:val="0"/>
                <w:sz w:val="18"/>
                <w:szCs w:val="18"/>
                <w:lang w:val="en-GB"/>
              </w:rPr>
              <w:t xml:space="preserve"> </w:t>
            </w:r>
          </w:p>
        </w:tc>
        <w:tc>
          <w:tcPr>
            <w:tcW w:w="283" w:type="dxa"/>
            <w:tcBorders>
              <w:top w:val="nil"/>
              <w:left w:val="nil"/>
              <w:bottom w:val="nil"/>
              <w:right w:val="nil"/>
            </w:tcBorders>
          </w:tcPr>
          <w:p w14:paraId="17E2C989"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1465" w:type="dxa"/>
            <w:gridSpan w:val="2"/>
            <w:tcBorders>
              <w:top w:val="nil"/>
              <w:left w:val="nil"/>
              <w:bottom w:val="nil"/>
              <w:right w:val="nil"/>
            </w:tcBorders>
          </w:tcPr>
          <w:p w14:paraId="725A5765" w14:textId="7AC6F355" w:rsidR="0047031B" w:rsidRPr="00D362E2" w:rsidRDefault="00687DEF" w:rsidP="00407850">
            <w:pPr>
              <w:pStyle w:val="SMHeading"/>
              <w:spacing w:line="480" w:lineRule="auto"/>
              <w:jc w:val="both"/>
              <w:rPr>
                <w:b w:val="0"/>
                <w:sz w:val="18"/>
                <w:szCs w:val="18"/>
                <w:lang w:val="en-GB"/>
              </w:rPr>
            </w:pPr>
            <m:oMathPara>
              <m:oMath>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ε</m:t>
                    </m:r>
                  </m:e>
                  <m:sub>
                    <m:r>
                      <w:rPr>
                        <w:rFonts w:ascii="Cambria Math" w:hAnsi="Cambria Math"/>
                        <w:sz w:val="18"/>
                        <w:szCs w:val="18"/>
                        <w:vertAlign w:val="subscript"/>
                        <w:lang w:val="en-GB"/>
                      </w:rPr>
                      <m:t>county-year</m:t>
                    </m:r>
                  </m:sub>
                </m:sSub>
              </m:oMath>
            </m:oMathPara>
          </w:p>
        </w:tc>
      </w:tr>
      <w:tr w:rsidR="0047031B" w:rsidRPr="00ED59D2" w14:paraId="2B5BE0C3" w14:textId="77777777" w:rsidTr="004F3AEA">
        <w:tc>
          <w:tcPr>
            <w:tcW w:w="1242" w:type="dxa"/>
            <w:tcBorders>
              <w:top w:val="nil"/>
              <w:left w:val="nil"/>
              <w:bottom w:val="nil"/>
              <w:right w:val="nil"/>
            </w:tcBorders>
          </w:tcPr>
          <w:p w14:paraId="051E51A2" w14:textId="77777777" w:rsidR="0047031B" w:rsidRPr="00501838" w:rsidRDefault="0047031B" w:rsidP="00407850">
            <w:pPr>
              <w:pStyle w:val="SMHeading"/>
              <w:spacing w:line="480" w:lineRule="auto"/>
              <w:jc w:val="both"/>
              <w:rPr>
                <w:b w:val="0"/>
                <w:sz w:val="22"/>
                <w:szCs w:val="22"/>
                <w:lang w:val="en-GB"/>
              </w:rPr>
            </w:pPr>
            <w:r w:rsidRPr="00501838">
              <w:rPr>
                <w:b w:val="0"/>
                <w:sz w:val="22"/>
                <w:szCs w:val="22"/>
                <w:lang w:val="en-GB"/>
              </w:rPr>
              <w:t>Covariate-and-county</w:t>
            </w:r>
          </w:p>
        </w:tc>
        <w:tc>
          <w:tcPr>
            <w:tcW w:w="2586" w:type="dxa"/>
            <w:gridSpan w:val="2"/>
            <w:tcBorders>
              <w:top w:val="nil"/>
              <w:left w:val="nil"/>
              <w:bottom w:val="nil"/>
              <w:right w:val="nil"/>
            </w:tcBorders>
          </w:tcPr>
          <w:p w14:paraId="772E635A" w14:textId="51B39C6A" w:rsidR="0047031B" w:rsidRPr="00D362E2" w:rsidRDefault="00687DEF" w:rsidP="00407850">
            <w:pPr>
              <w:pStyle w:val="SMHeading"/>
              <w:spacing w:line="480" w:lineRule="auto"/>
              <w:jc w:val="both"/>
              <w:rPr>
                <w:b w:val="0"/>
                <w:sz w:val="18"/>
                <w:szCs w:val="18"/>
                <w:lang w:val="en-GB"/>
              </w:rPr>
            </w:pPr>
            <m:oMath>
              <m:func>
                <m:funcPr>
                  <m:ctrlPr>
                    <w:rPr>
                      <w:rFonts w:ascii="Cambria Math" w:hAnsi="Cambria Math"/>
                      <w:b w:val="0"/>
                      <w:sz w:val="18"/>
                      <w:szCs w:val="18"/>
                      <w:lang w:val="en-GB"/>
                    </w:rPr>
                  </m:ctrlPr>
                </m:funcPr>
                <m:fName>
                  <m:r>
                    <m:rPr>
                      <m:sty m:val="p"/>
                    </m:rPr>
                    <w:rPr>
                      <w:rFonts w:ascii="Cambria Math" w:hAnsi="Cambria Math"/>
                      <w:sz w:val="18"/>
                      <w:szCs w:val="18"/>
                      <w:lang w:val="en-GB"/>
                    </w:rPr>
                    <m:t>log</m:t>
                  </m:r>
                </m:fName>
                <m:e>
                  <m:d>
                    <m:dPr>
                      <m:ctrlPr>
                        <w:rPr>
                          <w:rFonts w:ascii="Cambria Math" w:hAnsi="Cambria Math"/>
                          <w:b w:val="0"/>
                          <w:i/>
                          <w:sz w:val="18"/>
                          <w:szCs w:val="18"/>
                          <w:lang w:val="en-GB"/>
                        </w:rPr>
                      </m:ctrlPr>
                    </m:dPr>
                    <m:e>
                      <m:sSub>
                        <m:sSubPr>
                          <m:ctrlPr>
                            <w:rPr>
                              <w:rFonts w:ascii="Cambria Math" w:hAnsi="Cambria Math"/>
                              <w:b w:val="0"/>
                              <w:i/>
                              <w:sz w:val="18"/>
                              <w:szCs w:val="18"/>
                              <w:lang w:val="en-GB"/>
                            </w:rPr>
                          </m:ctrlPr>
                        </m:sSubPr>
                        <m:e>
                          <m:r>
                            <w:rPr>
                              <w:rFonts w:ascii="Cambria Math" w:hAnsi="Cambria Math"/>
                              <w:sz w:val="18"/>
                              <w:szCs w:val="18"/>
                              <w:lang w:val="en-GB"/>
                            </w:rPr>
                            <m:t>death rates</m:t>
                          </m:r>
                        </m:e>
                        <m:sub>
                          <m:r>
                            <w:rPr>
                              <w:rFonts w:ascii="Cambria Math" w:hAnsi="Cambria Math"/>
                              <w:sz w:val="18"/>
                              <w:szCs w:val="18"/>
                              <w:lang w:val="en-GB"/>
                            </w:rPr>
                            <m:t>county-year</m:t>
                          </m:r>
                        </m:sub>
                      </m:sSub>
                    </m:e>
                  </m:d>
                </m:e>
              </m:func>
              <m:r>
                <w:rPr>
                  <w:rFonts w:ascii="Cambria Math" w:hAnsi="Cambria Math"/>
                  <w:sz w:val="18"/>
                  <w:szCs w:val="18"/>
                  <w:lang w:val="en-GB"/>
                </w:rPr>
                <m:t>=</m:t>
              </m:r>
            </m:oMath>
            <w:r w:rsidR="0047031B" w:rsidRPr="00D362E2">
              <w:rPr>
                <w:b w:val="0"/>
                <w:sz w:val="18"/>
                <w:szCs w:val="18"/>
                <w:lang w:val="en-GB"/>
              </w:rPr>
              <w:t xml:space="preserve"> </w:t>
            </w:r>
          </w:p>
        </w:tc>
        <w:tc>
          <w:tcPr>
            <w:tcW w:w="2126" w:type="dxa"/>
            <w:gridSpan w:val="2"/>
            <w:tcBorders>
              <w:top w:val="nil"/>
              <w:left w:val="nil"/>
              <w:bottom w:val="nil"/>
              <w:right w:val="nil"/>
            </w:tcBorders>
          </w:tcPr>
          <w:p w14:paraId="49A67A0B" w14:textId="73D8B764" w:rsidR="0047031B" w:rsidRPr="00D362E2" w:rsidRDefault="00687DEF" w:rsidP="00407850">
            <w:pPr>
              <w:pStyle w:val="SMHeading"/>
              <w:spacing w:line="480" w:lineRule="auto"/>
              <w:jc w:val="both"/>
              <w:rPr>
                <w:b w:val="0"/>
                <w:sz w:val="18"/>
                <w:szCs w:val="18"/>
                <w:lang w:val="en-GB"/>
              </w:rPr>
            </w:pPr>
            <m:oMathPara>
              <m:oMath>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α</m:t>
                    </m:r>
                  </m:e>
                  <m:sub>
                    <m:r>
                      <w:rPr>
                        <w:rFonts w:ascii="Cambria Math" w:hAnsi="Cambria Math"/>
                        <w:sz w:val="18"/>
                        <w:szCs w:val="18"/>
                        <w:vertAlign w:val="subscript"/>
                        <w:lang w:val="en-GB"/>
                      </w:rPr>
                      <m:t>0</m:t>
                    </m:r>
                  </m:sub>
                </m:sSub>
                <m:r>
                  <w:rPr>
                    <w:rFonts w:ascii="Cambria Math" w:hAnsi="Cambria Math"/>
                    <w:sz w:val="18"/>
                    <w:szCs w:val="18"/>
                    <w:vertAlign w:val="subscript"/>
                    <w:lang w:val="en-GB"/>
                  </w:rPr>
                  <m:t>+</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β</m:t>
                    </m:r>
                  </m:e>
                  <m:sub>
                    <m:r>
                      <w:rPr>
                        <w:rFonts w:ascii="Cambria Math" w:hAnsi="Cambria Math"/>
                        <w:sz w:val="18"/>
                        <w:szCs w:val="18"/>
                        <w:vertAlign w:val="subscript"/>
                        <w:lang w:val="en-GB"/>
                      </w:rPr>
                      <m:t>0</m:t>
                    </m:r>
                  </m:sub>
                </m:sSub>
                <m:r>
                  <w:rPr>
                    <w:rFonts w:ascii="Cambria Math" w:hAnsi="Cambria Math"/>
                    <w:sz w:val="18"/>
                    <w:szCs w:val="18"/>
                    <w:vertAlign w:val="subscript"/>
                    <w:lang w:val="en-GB"/>
                  </w:rPr>
                  <m:t>∙year+</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ν</m:t>
                    </m:r>
                  </m:e>
                  <m:sub>
                    <m:r>
                      <w:rPr>
                        <w:rFonts w:ascii="Cambria Math" w:hAnsi="Cambria Math"/>
                        <w:sz w:val="18"/>
                        <w:szCs w:val="18"/>
                        <w:vertAlign w:val="subscript"/>
                        <w:lang w:val="en-GB"/>
                      </w:rPr>
                      <m:t>year</m:t>
                    </m:r>
                  </m:sub>
                </m:sSub>
              </m:oMath>
            </m:oMathPara>
          </w:p>
        </w:tc>
        <w:tc>
          <w:tcPr>
            <w:tcW w:w="236" w:type="dxa"/>
            <w:tcBorders>
              <w:top w:val="nil"/>
              <w:left w:val="nil"/>
              <w:bottom w:val="nil"/>
              <w:right w:val="nil"/>
            </w:tcBorders>
          </w:tcPr>
          <w:p w14:paraId="12A4C5B3"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2268" w:type="dxa"/>
            <w:gridSpan w:val="2"/>
            <w:tcBorders>
              <w:top w:val="nil"/>
              <w:left w:val="nil"/>
              <w:bottom w:val="nil"/>
              <w:right w:val="nil"/>
            </w:tcBorders>
          </w:tcPr>
          <w:p w14:paraId="5641255D" w14:textId="5C8FCFE5" w:rsidR="0047031B" w:rsidRPr="00D362E2" w:rsidRDefault="00687DEF" w:rsidP="00407850">
            <w:pPr>
              <w:pStyle w:val="SMHeading"/>
              <w:spacing w:line="480" w:lineRule="auto"/>
              <w:jc w:val="both"/>
              <w:rPr>
                <w:b w:val="0"/>
                <w:sz w:val="18"/>
                <w:szCs w:val="18"/>
                <w:lang w:val="en-GB"/>
              </w:rPr>
            </w:pPr>
            <m:oMathPara>
              <m:oMathParaPr>
                <m:jc m:val="left"/>
              </m:oMathParaPr>
              <m:oMath>
                <m:sSub>
                  <m:sSubPr>
                    <m:ctrlPr>
                      <w:rPr>
                        <w:rFonts w:ascii="Cambria Math" w:hAnsi="Cambria Math"/>
                        <w:b w:val="0"/>
                        <w:i/>
                        <w:sz w:val="18"/>
                        <w:szCs w:val="18"/>
                        <w:lang w:val="en-GB"/>
                      </w:rPr>
                    </m:ctrlPr>
                  </m:sSubPr>
                  <m:e>
                    <m:r>
                      <w:rPr>
                        <w:rFonts w:ascii="Cambria Math" w:hAnsi="Cambria Math"/>
                        <w:sz w:val="18"/>
                        <w:szCs w:val="18"/>
                        <w:lang w:val="en-GB"/>
                      </w:rPr>
                      <m:t>α</m:t>
                    </m:r>
                  </m:e>
                  <m:sub>
                    <m:r>
                      <w:rPr>
                        <w:rFonts w:ascii="Cambria Math" w:hAnsi="Cambria Math"/>
                        <w:sz w:val="18"/>
                        <w:szCs w:val="18"/>
                        <w:lang w:val="en-GB"/>
                      </w:rPr>
                      <m:t>ccounty</m:t>
                    </m:r>
                  </m:sub>
                </m:sSub>
              </m:oMath>
            </m:oMathPara>
          </w:p>
        </w:tc>
        <w:tc>
          <w:tcPr>
            <w:tcW w:w="284" w:type="dxa"/>
            <w:gridSpan w:val="2"/>
            <w:tcBorders>
              <w:top w:val="nil"/>
              <w:left w:val="nil"/>
              <w:bottom w:val="nil"/>
              <w:right w:val="nil"/>
            </w:tcBorders>
          </w:tcPr>
          <w:p w14:paraId="1C43499D"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1606" w:type="dxa"/>
            <w:tcBorders>
              <w:top w:val="nil"/>
              <w:left w:val="nil"/>
              <w:bottom w:val="nil"/>
              <w:right w:val="nil"/>
            </w:tcBorders>
          </w:tcPr>
          <w:p w14:paraId="5C6BC3EE" w14:textId="18ED7436" w:rsidR="0047031B" w:rsidRPr="00D362E2" w:rsidRDefault="00D362E2" w:rsidP="00407850">
            <w:pPr>
              <w:pStyle w:val="SMHeading"/>
              <w:spacing w:line="480" w:lineRule="auto"/>
              <w:jc w:val="both"/>
              <w:rPr>
                <w:b w:val="0"/>
                <w:sz w:val="18"/>
                <w:szCs w:val="18"/>
                <w:lang w:val="en-GB"/>
              </w:rPr>
            </w:pPr>
            <m:oMathPara>
              <m:oMath>
                <m:r>
                  <w:rPr>
                    <w:rFonts w:ascii="Cambria Math" w:hAnsi="Cambria Math"/>
                    <w:sz w:val="18"/>
                    <w:szCs w:val="18"/>
                    <w:vertAlign w:val="subscript"/>
                    <w:lang w:val="en-GB"/>
                  </w:rPr>
                  <m:t>γ∙</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PM</m:t>
                    </m:r>
                  </m:e>
                  <m:sub>
                    <m:r>
                      <w:rPr>
                        <w:rFonts w:ascii="Cambria Math" w:hAnsi="Cambria Math"/>
                        <w:sz w:val="18"/>
                        <w:szCs w:val="18"/>
                        <w:vertAlign w:val="subscript"/>
                        <w:lang w:val="en-GB"/>
                      </w:rPr>
                      <m:t>county-year</m:t>
                    </m:r>
                  </m:sub>
                </m:sSub>
              </m:oMath>
            </m:oMathPara>
          </w:p>
        </w:tc>
        <w:tc>
          <w:tcPr>
            <w:tcW w:w="236" w:type="dxa"/>
            <w:tcBorders>
              <w:top w:val="nil"/>
              <w:left w:val="nil"/>
              <w:bottom w:val="nil"/>
              <w:right w:val="nil"/>
            </w:tcBorders>
          </w:tcPr>
          <w:p w14:paraId="2D486EA2"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2127" w:type="dxa"/>
            <w:gridSpan w:val="4"/>
            <w:tcBorders>
              <w:top w:val="nil"/>
              <w:left w:val="nil"/>
              <w:bottom w:val="nil"/>
              <w:right w:val="nil"/>
            </w:tcBorders>
          </w:tcPr>
          <w:p w14:paraId="4EC90947" w14:textId="4F6568AB" w:rsidR="0047031B" w:rsidRPr="00D362E2" w:rsidRDefault="00687DEF" w:rsidP="00407850">
            <w:pPr>
              <w:pStyle w:val="SMHeading"/>
              <w:spacing w:line="480" w:lineRule="auto"/>
              <w:jc w:val="both"/>
              <w:rPr>
                <w:rFonts w:asciiTheme="minorHAnsi" w:hAnsiTheme="minorHAnsi"/>
                <w:b w:val="0"/>
                <w:sz w:val="18"/>
                <w:szCs w:val="18"/>
                <w:lang w:val="en-GB"/>
              </w:rPr>
            </w:pPr>
            <m:oMath>
              <m:nary>
                <m:naryPr>
                  <m:chr m:val="∑"/>
                  <m:limLoc m:val="subSup"/>
                  <m:ctrlPr>
                    <w:rPr>
                      <w:rFonts w:ascii="Cambria Math" w:hAnsi="Cambria Math"/>
                      <w:b w:val="0"/>
                      <w:i/>
                      <w:sz w:val="18"/>
                      <w:szCs w:val="18"/>
                      <w:lang w:val="en-GB"/>
                    </w:rPr>
                  </m:ctrlPr>
                </m:naryPr>
                <m:sub>
                  <m:r>
                    <w:rPr>
                      <w:rFonts w:ascii="Cambria Math" w:hAnsi="Cambria Math"/>
                      <w:sz w:val="18"/>
                      <w:szCs w:val="18"/>
                      <w:lang w:val="en-GB"/>
                    </w:rPr>
                    <m:t>i=1</m:t>
                  </m:r>
                </m:sub>
                <m:sup>
                  <m:r>
                    <w:rPr>
                      <w:rFonts w:ascii="Cambria Math" w:hAnsi="Cambria Math"/>
                      <w:sz w:val="18"/>
                      <w:szCs w:val="18"/>
                      <w:lang w:val="en-GB"/>
                    </w:rPr>
                    <m:t>i=7</m:t>
                  </m:r>
                </m:sup>
                <m:e>
                  <m:sSub>
                    <m:sSubPr>
                      <m:ctrlPr>
                        <w:rPr>
                          <w:rFonts w:ascii="Cambria Math" w:hAnsi="Cambria Math"/>
                          <w:b w:val="0"/>
                          <w:i/>
                          <w:sz w:val="18"/>
                          <w:szCs w:val="18"/>
                          <w:lang w:val="en-GB"/>
                        </w:rPr>
                      </m:ctrlPr>
                    </m:sSubPr>
                    <m:e>
                      <m:r>
                        <w:rPr>
                          <w:rFonts w:ascii="Cambria Math" w:hAnsi="Cambria Math"/>
                          <w:sz w:val="18"/>
                          <w:szCs w:val="18"/>
                          <w:lang w:val="en-GB"/>
                        </w:rPr>
                        <m:t>θ</m:t>
                      </m:r>
                    </m:e>
                    <m:sub>
                      <m:r>
                        <w:rPr>
                          <w:rFonts w:ascii="Cambria Math" w:hAnsi="Cambria Math"/>
                          <w:sz w:val="18"/>
                          <w:szCs w:val="18"/>
                          <w:lang w:val="en-GB"/>
                        </w:rPr>
                        <m:t>i</m:t>
                      </m:r>
                    </m:sub>
                  </m:sSub>
                  <m:r>
                    <w:rPr>
                      <w:rFonts w:ascii="Cambria Math" w:hAnsi="Cambria Math"/>
                      <w:sz w:val="18"/>
                      <w:szCs w:val="18"/>
                      <w:lang w:val="en-GB"/>
                    </w:rPr>
                    <m:t>∙</m:t>
                  </m:r>
                  <m:sSub>
                    <m:sSubPr>
                      <m:ctrlPr>
                        <w:rPr>
                          <w:rFonts w:ascii="Cambria Math" w:hAnsi="Cambria Math"/>
                          <w:b w:val="0"/>
                          <w:i/>
                          <w:sz w:val="18"/>
                          <w:szCs w:val="18"/>
                          <w:lang w:val="en-GB"/>
                        </w:rPr>
                      </m:ctrlPr>
                    </m:sSubPr>
                    <m:e>
                      <m:r>
                        <w:rPr>
                          <w:rFonts w:ascii="Cambria Math" w:hAnsi="Cambria Math"/>
                          <w:sz w:val="18"/>
                          <w:szCs w:val="18"/>
                          <w:lang w:val="en-GB"/>
                        </w:rPr>
                        <m:t>X</m:t>
                      </m:r>
                    </m:e>
                    <m:sub>
                      <m:r>
                        <w:rPr>
                          <w:rFonts w:ascii="Cambria Math" w:hAnsi="Cambria Math"/>
                          <w:sz w:val="18"/>
                          <w:szCs w:val="18"/>
                          <w:lang w:val="en-GB"/>
                        </w:rPr>
                        <m:t>i-county-year</m:t>
                      </m:r>
                    </m:sub>
                  </m:sSub>
                </m:e>
              </m:nary>
            </m:oMath>
            <w:r w:rsidR="0047031B" w:rsidRPr="00D362E2">
              <w:rPr>
                <w:b w:val="0"/>
                <w:sz w:val="18"/>
                <w:szCs w:val="18"/>
                <w:lang w:val="en-GB"/>
              </w:rPr>
              <w:t xml:space="preserve"> </w:t>
            </w:r>
          </w:p>
        </w:tc>
        <w:tc>
          <w:tcPr>
            <w:tcW w:w="283" w:type="dxa"/>
            <w:tcBorders>
              <w:top w:val="nil"/>
              <w:left w:val="nil"/>
              <w:bottom w:val="nil"/>
              <w:right w:val="nil"/>
            </w:tcBorders>
          </w:tcPr>
          <w:p w14:paraId="1175CD20"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1465" w:type="dxa"/>
            <w:gridSpan w:val="2"/>
            <w:tcBorders>
              <w:top w:val="nil"/>
              <w:left w:val="nil"/>
              <w:bottom w:val="nil"/>
              <w:right w:val="nil"/>
            </w:tcBorders>
          </w:tcPr>
          <w:p w14:paraId="6F4B006A" w14:textId="2291468C" w:rsidR="0047031B" w:rsidRPr="00D362E2" w:rsidRDefault="00687DEF" w:rsidP="00407850">
            <w:pPr>
              <w:pStyle w:val="SMHeading"/>
              <w:spacing w:line="480" w:lineRule="auto"/>
              <w:jc w:val="both"/>
              <w:rPr>
                <w:b w:val="0"/>
                <w:sz w:val="18"/>
                <w:szCs w:val="18"/>
                <w:lang w:val="en-GB"/>
              </w:rPr>
            </w:pPr>
            <m:oMathPara>
              <m:oMath>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ε</m:t>
                    </m:r>
                  </m:e>
                  <m:sub>
                    <m:r>
                      <w:rPr>
                        <w:rFonts w:ascii="Cambria Math" w:hAnsi="Cambria Math"/>
                        <w:sz w:val="18"/>
                        <w:szCs w:val="18"/>
                        <w:vertAlign w:val="subscript"/>
                        <w:lang w:val="en-GB"/>
                      </w:rPr>
                      <m:t>county-year</m:t>
                    </m:r>
                  </m:sub>
                </m:sSub>
              </m:oMath>
            </m:oMathPara>
          </w:p>
        </w:tc>
      </w:tr>
      <w:tr w:rsidR="0047031B" w:rsidRPr="00ED59D2" w14:paraId="3449A73E" w14:textId="77777777" w:rsidTr="004F3AEA">
        <w:tc>
          <w:tcPr>
            <w:tcW w:w="1242" w:type="dxa"/>
            <w:tcBorders>
              <w:top w:val="nil"/>
              <w:left w:val="nil"/>
              <w:right w:val="nil"/>
            </w:tcBorders>
          </w:tcPr>
          <w:p w14:paraId="7ECA7539" w14:textId="77777777" w:rsidR="0047031B" w:rsidRPr="00501838" w:rsidRDefault="0047031B" w:rsidP="00407850">
            <w:pPr>
              <w:pStyle w:val="SMHeading"/>
              <w:spacing w:line="480" w:lineRule="auto"/>
              <w:jc w:val="both"/>
              <w:rPr>
                <w:b w:val="0"/>
                <w:sz w:val="22"/>
                <w:szCs w:val="22"/>
                <w:lang w:val="en-GB"/>
              </w:rPr>
            </w:pPr>
            <w:r w:rsidRPr="00501838">
              <w:rPr>
                <w:b w:val="0"/>
                <w:sz w:val="22"/>
                <w:szCs w:val="22"/>
                <w:lang w:val="en-GB"/>
              </w:rPr>
              <w:t>Restrictive</w:t>
            </w:r>
          </w:p>
        </w:tc>
        <w:tc>
          <w:tcPr>
            <w:tcW w:w="2586" w:type="dxa"/>
            <w:gridSpan w:val="2"/>
            <w:tcBorders>
              <w:top w:val="nil"/>
              <w:left w:val="nil"/>
              <w:right w:val="nil"/>
            </w:tcBorders>
          </w:tcPr>
          <w:p w14:paraId="38000A7D" w14:textId="0D042EEE" w:rsidR="0047031B" w:rsidRPr="00D362E2" w:rsidRDefault="00687DEF" w:rsidP="00407850">
            <w:pPr>
              <w:pStyle w:val="SMHeading"/>
              <w:spacing w:line="480" w:lineRule="auto"/>
              <w:jc w:val="both"/>
              <w:rPr>
                <w:b w:val="0"/>
                <w:sz w:val="18"/>
                <w:szCs w:val="18"/>
                <w:lang w:val="en-GB"/>
              </w:rPr>
            </w:pPr>
            <m:oMath>
              <m:func>
                <m:funcPr>
                  <m:ctrlPr>
                    <w:rPr>
                      <w:rFonts w:ascii="Cambria Math" w:hAnsi="Cambria Math"/>
                      <w:b w:val="0"/>
                      <w:sz w:val="18"/>
                      <w:szCs w:val="18"/>
                      <w:lang w:val="en-GB"/>
                    </w:rPr>
                  </m:ctrlPr>
                </m:funcPr>
                <m:fName>
                  <m:r>
                    <m:rPr>
                      <m:sty m:val="p"/>
                    </m:rPr>
                    <w:rPr>
                      <w:rFonts w:ascii="Cambria Math" w:hAnsi="Cambria Math"/>
                      <w:sz w:val="18"/>
                      <w:szCs w:val="18"/>
                      <w:lang w:val="en-GB"/>
                    </w:rPr>
                    <m:t>log</m:t>
                  </m:r>
                </m:fName>
                <m:e>
                  <m:d>
                    <m:dPr>
                      <m:ctrlPr>
                        <w:rPr>
                          <w:rFonts w:ascii="Cambria Math" w:hAnsi="Cambria Math"/>
                          <w:b w:val="0"/>
                          <w:i/>
                          <w:sz w:val="18"/>
                          <w:szCs w:val="18"/>
                          <w:lang w:val="en-GB"/>
                        </w:rPr>
                      </m:ctrlPr>
                    </m:dPr>
                    <m:e>
                      <m:sSub>
                        <m:sSubPr>
                          <m:ctrlPr>
                            <w:rPr>
                              <w:rFonts w:ascii="Cambria Math" w:hAnsi="Cambria Math"/>
                              <w:b w:val="0"/>
                              <w:i/>
                              <w:sz w:val="18"/>
                              <w:szCs w:val="18"/>
                              <w:lang w:val="en-GB"/>
                            </w:rPr>
                          </m:ctrlPr>
                        </m:sSubPr>
                        <m:e>
                          <m:r>
                            <w:rPr>
                              <w:rFonts w:ascii="Cambria Math" w:hAnsi="Cambria Math"/>
                              <w:sz w:val="18"/>
                              <w:szCs w:val="18"/>
                              <w:lang w:val="en-GB"/>
                            </w:rPr>
                            <m:t>death rates</m:t>
                          </m:r>
                        </m:e>
                        <m:sub>
                          <m:r>
                            <w:rPr>
                              <w:rFonts w:ascii="Cambria Math" w:hAnsi="Cambria Math"/>
                              <w:sz w:val="18"/>
                              <w:szCs w:val="18"/>
                              <w:lang w:val="en-GB"/>
                            </w:rPr>
                            <m:t>county-year</m:t>
                          </m:r>
                        </m:sub>
                      </m:sSub>
                    </m:e>
                  </m:d>
                </m:e>
              </m:func>
              <m:r>
                <w:rPr>
                  <w:rFonts w:ascii="Cambria Math" w:hAnsi="Cambria Math"/>
                  <w:sz w:val="18"/>
                  <w:szCs w:val="18"/>
                  <w:lang w:val="en-GB"/>
                </w:rPr>
                <m:t>=</m:t>
              </m:r>
            </m:oMath>
            <w:r w:rsidR="0047031B" w:rsidRPr="00D362E2">
              <w:rPr>
                <w:b w:val="0"/>
                <w:sz w:val="18"/>
                <w:szCs w:val="18"/>
                <w:lang w:val="en-GB"/>
              </w:rPr>
              <w:t xml:space="preserve"> </w:t>
            </w:r>
          </w:p>
        </w:tc>
        <w:tc>
          <w:tcPr>
            <w:tcW w:w="2126" w:type="dxa"/>
            <w:gridSpan w:val="2"/>
            <w:tcBorders>
              <w:top w:val="nil"/>
              <w:left w:val="nil"/>
              <w:right w:val="nil"/>
            </w:tcBorders>
          </w:tcPr>
          <w:p w14:paraId="749F1DC5" w14:textId="169E3C63" w:rsidR="0047031B" w:rsidRPr="00D362E2" w:rsidRDefault="00687DEF" w:rsidP="00407850">
            <w:pPr>
              <w:pStyle w:val="SMHeading"/>
              <w:spacing w:line="480" w:lineRule="auto"/>
              <w:jc w:val="both"/>
              <w:rPr>
                <w:b w:val="0"/>
                <w:sz w:val="18"/>
                <w:szCs w:val="18"/>
                <w:lang w:val="en-GB"/>
              </w:rPr>
            </w:pPr>
            <m:oMathPara>
              <m:oMath>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α</m:t>
                    </m:r>
                  </m:e>
                  <m:sub>
                    <m:r>
                      <w:rPr>
                        <w:rFonts w:ascii="Cambria Math" w:hAnsi="Cambria Math"/>
                        <w:sz w:val="18"/>
                        <w:szCs w:val="18"/>
                        <w:vertAlign w:val="subscript"/>
                        <w:lang w:val="en-GB"/>
                      </w:rPr>
                      <m:t>0</m:t>
                    </m:r>
                  </m:sub>
                </m:sSub>
                <m:r>
                  <w:rPr>
                    <w:rFonts w:ascii="Cambria Math" w:hAnsi="Cambria Math"/>
                    <w:sz w:val="18"/>
                    <w:szCs w:val="18"/>
                    <w:vertAlign w:val="subscript"/>
                    <w:lang w:val="en-GB"/>
                  </w:rPr>
                  <m:t>+</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β</m:t>
                    </m:r>
                  </m:e>
                  <m:sub>
                    <m:r>
                      <w:rPr>
                        <w:rFonts w:ascii="Cambria Math" w:hAnsi="Cambria Math"/>
                        <w:sz w:val="18"/>
                        <w:szCs w:val="18"/>
                        <w:vertAlign w:val="subscript"/>
                        <w:lang w:val="en-GB"/>
                      </w:rPr>
                      <m:t>0</m:t>
                    </m:r>
                  </m:sub>
                </m:sSub>
                <m:r>
                  <w:rPr>
                    <w:rFonts w:ascii="Cambria Math" w:hAnsi="Cambria Math"/>
                    <w:sz w:val="18"/>
                    <w:szCs w:val="18"/>
                    <w:vertAlign w:val="subscript"/>
                    <w:lang w:val="en-GB"/>
                  </w:rPr>
                  <m:t>∙year+</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ν</m:t>
                    </m:r>
                  </m:e>
                  <m:sub>
                    <m:r>
                      <w:rPr>
                        <w:rFonts w:ascii="Cambria Math" w:hAnsi="Cambria Math"/>
                        <w:sz w:val="18"/>
                        <w:szCs w:val="18"/>
                        <w:vertAlign w:val="subscript"/>
                        <w:lang w:val="en-GB"/>
                      </w:rPr>
                      <m:t>year</m:t>
                    </m:r>
                  </m:sub>
                </m:sSub>
              </m:oMath>
            </m:oMathPara>
          </w:p>
        </w:tc>
        <w:tc>
          <w:tcPr>
            <w:tcW w:w="236" w:type="dxa"/>
            <w:tcBorders>
              <w:top w:val="nil"/>
              <w:left w:val="nil"/>
              <w:right w:val="nil"/>
            </w:tcBorders>
          </w:tcPr>
          <w:p w14:paraId="17460FE5"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2268" w:type="dxa"/>
            <w:gridSpan w:val="2"/>
            <w:tcBorders>
              <w:top w:val="nil"/>
              <w:left w:val="nil"/>
              <w:right w:val="nil"/>
            </w:tcBorders>
          </w:tcPr>
          <w:p w14:paraId="75DC8B72" w14:textId="43752EED" w:rsidR="0047031B" w:rsidRPr="00D362E2" w:rsidRDefault="00687DEF" w:rsidP="00407850">
            <w:pPr>
              <w:pStyle w:val="SMHeading"/>
              <w:spacing w:line="480" w:lineRule="auto"/>
              <w:jc w:val="both"/>
              <w:rPr>
                <w:b w:val="0"/>
                <w:sz w:val="18"/>
                <w:szCs w:val="18"/>
                <w:lang w:val="en-GB"/>
              </w:rPr>
            </w:pPr>
            <m:oMath>
              <m:sSub>
                <m:sSubPr>
                  <m:ctrlPr>
                    <w:rPr>
                      <w:rFonts w:ascii="Cambria Math" w:hAnsi="Cambria Math"/>
                      <w:b w:val="0"/>
                      <w:i/>
                      <w:sz w:val="18"/>
                      <w:szCs w:val="18"/>
                      <w:lang w:val="en-GB"/>
                    </w:rPr>
                  </m:ctrlPr>
                </m:sSubPr>
                <m:e>
                  <m:r>
                    <w:rPr>
                      <w:rFonts w:ascii="Cambria Math" w:hAnsi="Cambria Math"/>
                      <w:sz w:val="18"/>
                      <w:szCs w:val="18"/>
                      <w:lang w:val="en-GB"/>
                    </w:rPr>
                    <m:t>α</m:t>
                  </m:r>
                </m:e>
                <m:sub>
                  <m:r>
                    <w:rPr>
                      <w:rFonts w:ascii="Cambria Math" w:hAnsi="Cambria Math"/>
                      <w:sz w:val="18"/>
                      <w:szCs w:val="18"/>
                      <w:lang w:val="en-GB"/>
                    </w:rPr>
                    <m:t>ccounty</m:t>
                  </m:r>
                </m:sub>
              </m:sSub>
              <m:r>
                <w:rPr>
                  <w:rFonts w:ascii="Cambria Math" w:hAnsi="Cambria Math"/>
                  <w:sz w:val="18"/>
                  <w:szCs w:val="18"/>
                  <w:lang w:val="en-GB"/>
                </w:rPr>
                <m:t>+</m:t>
              </m:r>
              <m:sSub>
                <m:sSubPr>
                  <m:ctrlPr>
                    <w:rPr>
                      <w:rFonts w:ascii="Cambria Math" w:hAnsi="Cambria Math"/>
                      <w:b w:val="0"/>
                      <w:i/>
                      <w:sz w:val="18"/>
                      <w:szCs w:val="18"/>
                      <w:lang w:val="en-GB"/>
                    </w:rPr>
                  </m:ctrlPr>
                </m:sSubPr>
                <m:e>
                  <m:r>
                    <w:rPr>
                      <w:rFonts w:ascii="Cambria Math" w:hAnsi="Cambria Math"/>
                      <w:sz w:val="18"/>
                      <w:szCs w:val="18"/>
                      <w:lang w:val="en-GB"/>
                    </w:rPr>
                    <m:t>β</m:t>
                  </m:r>
                </m:e>
                <m:sub>
                  <m:r>
                    <w:rPr>
                      <w:rFonts w:ascii="Cambria Math" w:hAnsi="Cambria Math"/>
                      <w:sz w:val="18"/>
                      <w:szCs w:val="18"/>
                      <w:lang w:val="en-GB"/>
                    </w:rPr>
                    <m:t>county</m:t>
                  </m:r>
                </m:sub>
              </m:sSub>
              <m:r>
                <w:rPr>
                  <w:rFonts w:ascii="Cambria Math" w:hAnsi="Cambria Math"/>
                  <w:sz w:val="18"/>
                  <w:szCs w:val="18"/>
                  <w:lang w:val="en-GB"/>
                </w:rPr>
                <m:t>∙year</m:t>
              </m:r>
            </m:oMath>
            <w:r w:rsidR="0047031B" w:rsidRPr="00D362E2">
              <w:rPr>
                <w:b w:val="0"/>
                <w:sz w:val="18"/>
                <w:szCs w:val="18"/>
                <w:lang w:val="en-GB"/>
              </w:rPr>
              <w:t xml:space="preserve"> </w:t>
            </w:r>
          </w:p>
        </w:tc>
        <w:tc>
          <w:tcPr>
            <w:tcW w:w="284" w:type="dxa"/>
            <w:gridSpan w:val="2"/>
            <w:tcBorders>
              <w:top w:val="nil"/>
              <w:left w:val="nil"/>
              <w:right w:val="nil"/>
            </w:tcBorders>
          </w:tcPr>
          <w:p w14:paraId="28DE8AA7"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1606" w:type="dxa"/>
            <w:tcBorders>
              <w:top w:val="nil"/>
              <w:left w:val="nil"/>
              <w:right w:val="nil"/>
            </w:tcBorders>
          </w:tcPr>
          <w:p w14:paraId="7C79F46B" w14:textId="28FF1FC5" w:rsidR="0047031B" w:rsidRPr="00D362E2" w:rsidRDefault="00D362E2" w:rsidP="00407850">
            <w:pPr>
              <w:pStyle w:val="SMHeading"/>
              <w:spacing w:line="480" w:lineRule="auto"/>
              <w:jc w:val="both"/>
              <w:rPr>
                <w:b w:val="0"/>
                <w:sz w:val="18"/>
                <w:szCs w:val="18"/>
                <w:lang w:val="en-GB"/>
              </w:rPr>
            </w:pPr>
            <m:oMathPara>
              <m:oMath>
                <m:r>
                  <w:rPr>
                    <w:rFonts w:ascii="Cambria Math" w:hAnsi="Cambria Math"/>
                    <w:sz w:val="18"/>
                    <w:szCs w:val="18"/>
                    <w:vertAlign w:val="subscript"/>
                    <w:lang w:val="en-GB"/>
                  </w:rPr>
                  <m:t>γ∙</m:t>
                </m:r>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PM</m:t>
                    </m:r>
                  </m:e>
                  <m:sub>
                    <m:r>
                      <w:rPr>
                        <w:rFonts w:ascii="Cambria Math" w:hAnsi="Cambria Math"/>
                        <w:sz w:val="18"/>
                        <w:szCs w:val="18"/>
                        <w:vertAlign w:val="subscript"/>
                        <w:lang w:val="en-GB"/>
                      </w:rPr>
                      <m:t>county-year</m:t>
                    </m:r>
                  </m:sub>
                </m:sSub>
              </m:oMath>
            </m:oMathPara>
          </w:p>
        </w:tc>
        <w:tc>
          <w:tcPr>
            <w:tcW w:w="236" w:type="dxa"/>
            <w:tcBorders>
              <w:top w:val="nil"/>
              <w:left w:val="nil"/>
              <w:right w:val="nil"/>
            </w:tcBorders>
          </w:tcPr>
          <w:p w14:paraId="6DA29F36"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2127" w:type="dxa"/>
            <w:gridSpan w:val="4"/>
            <w:tcBorders>
              <w:top w:val="nil"/>
              <w:left w:val="nil"/>
              <w:right w:val="nil"/>
            </w:tcBorders>
          </w:tcPr>
          <w:p w14:paraId="12C2BBA7" w14:textId="3B5A4ED7" w:rsidR="0047031B" w:rsidRPr="00D362E2" w:rsidRDefault="00687DEF" w:rsidP="00407850">
            <w:pPr>
              <w:pStyle w:val="SMHeading"/>
              <w:spacing w:line="480" w:lineRule="auto"/>
              <w:jc w:val="both"/>
              <w:rPr>
                <w:rFonts w:asciiTheme="minorHAnsi" w:hAnsiTheme="minorHAnsi"/>
                <w:b w:val="0"/>
                <w:sz w:val="18"/>
                <w:szCs w:val="18"/>
                <w:lang w:val="en-GB"/>
              </w:rPr>
            </w:pPr>
            <m:oMath>
              <m:nary>
                <m:naryPr>
                  <m:chr m:val="∑"/>
                  <m:limLoc m:val="subSup"/>
                  <m:ctrlPr>
                    <w:rPr>
                      <w:rFonts w:ascii="Cambria Math" w:hAnsi="Cambria Math"/>
                      <w:b w:val="0"/>
                      <w:i/>
                      <w:sz w:val="18"/>
                      <w:szCs w:val="18"/>
                      <w:lang w:val="en-GB"/>
                    </w:rPr>
                  </m:ctrlPr>
                </m:naryPr>
                <m:sub>
                  <m:r>
                    <w:rPr>
                      <w:rFonts w:ascii="Cambria Math" w:hAnsi="Cambria Math"/>
                      <w:sz w:val="18"/>
                      <w:szCs w:val="18"/>
                      <w:lang w:val="en-GB"/>
                    </w:rPr>
                    <m:t>i=1</m:t>
                  </m:r>
                </m:sub>
                <m:sup>
                  <m:r>
                    <w:rPr>
                      <w:rFonts w:ascii="Cambria Math" w:hAnsi="Cambria Math"/>
                      <w:sz w:val="18"/>
                      <w:szCs w:val="18"/>
                      <w:lang w:val="en-GB"/>
                    </w:rPr>
                    <m:t>i=7</m:t>
                  </m:r>
                </m:sup>
                <m:e>
                  <m:sSub>
                    <m:sSubPr>
                      <m:ctrlPr>
                        <w:rPr>
                          <w:rFonts w:ascii="Cambria Math" w:hAnsi="Cambria Math"/>
                          <w:b w:val="0"/>
                          <w:i/>
                          <w:sz w:val="18"/>
                          <w:szCs w:val="18"/>
                          <w:lang w:val="en-GB"/>
                        </w:rPr>
                      </m:ctrlPr>
                    </m:sSubPr>
                    <m:e>
                      <m:r>
                        <w:rPr>
                          <w:rFonts w:ascii="Cambria Math" w:hAnsi="Cambria Math"/>
                          <w:sz w:val="18"/>
                          <w:szCs w:val="18"/>
                          <w:lang w:val="en-GB"/>
                        </w:rPr>
                        <m:t>θ</m:t>
                      </m:r>
                    </m:e>
                    <m:sub>
                      <m:r>
                        <w:rPr>
                          <w:rFonts w:ascii="Cambria Math" w:hAnsi="Cambria Math"/>
                          <w:sz w:val="18"/>
                          <w:szCs w:val="18"/>
                          <w:lang w:val="en-GB"/>
                        </w:rPr>
                        <m:t>i</m:t>
                      </m:r>
                    </m:sub>
                  </m:sSub>
                  <m:r>
                    <w:rPr>
                      <w:rFonts w:ascii="Cambria Math" w:hAnsi="Cambria Math"/>
                      <w:sz w:val="18"/>
                      <w:szCs w:val="18"/>
                      <w:lang w:val="en-GB"/>
                    </w:rPr>
                    <m:t>∙</m:t>
                  </m:r>
                  <m:sSub>
                    <m:sSubPr>
                      <m:ctrlPr>
                        <w:rPr>
                          <w:rFonts w:ascii="Cambria Math" w:hAnsi="Cambria Math"/>
                          <w:b w:val="0"/>
                          <w:i/>
                          <w:sz w:val="18"/>
                          <w:szCs w:val="18"/>
                          <w:lang w:val="en-GB"/>
                        </w:rPr>
                      </m:ctrlPr>
                    </m:sSubPr>
                    <m:e>
                      <m:r>
                        <w:rPr>
                          <w:rFonts w:ascii="Cambria Math" w:hAnsi="Cambria Math"/>
                          <w:sz w:val="18"/>
                          <w:szCs w:val="18"/>
                          <w:lang w:val="en-GB"/>
                        </w:rPr>
                        <m:t>X</m:t>
                      </m:r>
                    </m:e>
                    <m:sub>
                      <m:r>
                        <w:rPr>
                          <w:rFonts w:ascii="Cambria Math" w:hAnsi="Cambria Math"/>
                          <w:sz w:val="18"/>
                          <w:szCs w:val="18"/>
                          <w:lang w:val="en-GB"/>
                        </w:rPr>
                        <m:t>i-county-year</m:t>
                      </m:r>
                    </m:sub>
                  </m:sSub>
                </m:e>
              </m:nary>
            </m:oMath>
            <w:r w:rsidR="0047031B" w:rsidRPr="00D362E2">
              <w:rPr>
                <w:b w:val="0"/>
                <w:sz w:val="18"/>
                <w:szCs w:val="18"/>
                <w:lang w:val="en-GB"/>
              </w:rPr>
              <w:t xml:space="preserve"> </w:t>
            </w:r>
          </w:p>
        </w:tc>
        <w:tc>
          <w:tcPr>
            <w:tcW w:w="283" w:type="dxa"/>
            <w:tcBorders>
              <w:top w:val="nil"/>
              <w:left w:val="nil"/>
              <w:right w:val="nil"/>
            </w:tcBorders>
          </w:tcPr>
          <w:p w14:paraId="53A5B1D6" w14:textId="77777777" w:rsidR="0047031B" w:rsidRPr="00D362E2" w:rsidRDefault="0047031B" w:rsidP="00407850">
            <w:pPr>
              <w:pStyle w:val="SMHeading"/>
              <w:spacing w:line="480" w:lineRule="auto"/>
              <w:jc w:val="both"/>
              <w:rPr>
                <w:b w:val="0"/>
                <w:sz w:val="18"/>
                <w:szCs w:val="18"/>
                <w:lang w:val="en-GB"/>
              </w:rPr>
            </w:pPr>
            <w:r w:rsidRPr="00D362E2">
              <w:rPr>
                <w:b w:val="0"/>
                <w:sz w:val="18"/>
                <w:szCs w:val="18"/>
                <w:lang w:val="en-GB"/>
              </w:rPr>
              <w:t>+</w:t>
            </w:r>
          </w:p>
        </w:tc>
        <w:tc>
          <w:tcPr>
            <w:tcW w:w="1465" w:type="dxa"/>
            <w:gridSpan w:val="2"/>
            <w:tcBorders>
              <w:top w:val="nil"/>
              <w:left w:val="nil"/>
              <w:right w:val="nil"/>
            </w:tcBorders>
          </w:tcPr>
          <w:p w14:paraId="16A4331D" w14:textId="3AB7372D" w:rsidR="0047031B" w:rsidRPr="00D362E2" w:rsidRDefault="00687DEF" w:rsidP="00407850">
            <w:pPr>
              <w:pStyle w:val="SMHeading"/>
              <w:spacing w:line="480" w:lineRule="auto"/>
              <w:jc w:val="both"/>
              <w:rPr>
                <w:b w:val="0"/>
                <w:sz w:val="18"/>
                <w:szCs w:val="18"/>
                <w:lang w:val="en-GB"/>
              </w:rPr>
            </w:pPr>
            <m:oMathPara>
              <m:oMath>
                <m:sSub>
                  <m:sSubPr>
                    <m:ctrlPr>
                      <w:rPr>
                        <w:rFonts w:ascii="Cambria Math" w:hAnsi="Cambria Math"/>
                        <w:b w:val="0"/>
                        <w:i/>
                        <w:sz w:val="18"/>
                        <w:szCs w:val="18"/>
                        <w:vertAlign w:val="subscript"/>
                        <w:lang w:val="en-GB"/>
                      </w:rPr>
                    </m:ctrlPr>
                  </m:sSubPr>
                  <m:e>
                    <m:r>
                      <w:rPr>
                        <w:rFonts w:ascii="Cambria Math" w:hAnsi="Cambria Math"/>
                        <w:sz w:val="18"/>
                        <w:szCs w:val="18"/>
                        <w:vertAlign w:val="subscript"/>
                        <w:lang w:val="en-GB"/>
                      </w:rPr>
                      <m:t>ε</m:t>
                    </m:r>
                  </m:e>
                  <m:sub>
                    <m:r>
                      <w:rPr>
                        <w:rFonts w:ascii="Cambria Math" w:hAnsi="Cambria Math"/>
                        <w:sz w:val="18"/>
                        <w:szCs w:val="18"/>
                        <w:vertAlign w:val="subscript"/>
                        <w:lang w:val="en-GB"/>
                      </w:rPr>
                      <m:t>county-year</m:t>
                    </m:r>
                  </m:sub>
                </m:sSub>
              </m:oMath>
            </m:oMathPara>
          </w:p>
        </w:tc>
        <w:bookmarkStart w:id="2" w:name="_GoBack"/>
        <w:bookmarkEnd w:id="2"/>
      </w:tr>
    </w:tbl>
    <w:p w14:paraId="08A1C8D9" w14:textId="77777777" w:rsidR="0047031B" w:rsidRPr="00ED59D2" w:rsidRDefault="0047031B" w:rsidP="00407850">
      <w:pPr>
        <w:spacing w:line="480" w:lineRule="auto"/>
        <w:jc w:val="both"/>
        <w:rPr>
          <w:lang w:val="en-GB"/>
        </w:rPr>
      </w:pPr>
    </w:p>
    <w:p w14:paraId="41A2DFB5" w14:textId="77777777" w:rsidR="0047031B" w:rsidRPr="00ED59D2" w:rsidRDefault="0047031B" w:rsidP="00407850">
      <w:pPr>
        <w:spacing w:line="480" w:lineRule="auto"/>
        <w:jc w:val="both"/>
        <w:rPr>
          <w:lang w:val="en-GB"/>
        </w:rPr>
      </w:pPr>
    </w:p>
    <w:p w14:paraId="206D0968" w14:textId="77777777" w:rsidR="0047031B" w:rsidRPr="00ED59D2" w:rsidRDefault="0047031B" w:rsidP="00407850">
      <w:pPr>
        <w:spacing w:line="480" w:lineRule="auto"/>
        <w:jc w:val="both"/>
        <w:rPr>
          <w:lang w:val="en-GB"/>
        </w:rPr>
      </w:pPr>
    </w:p>
    <w:p w14:paraId="120EAEC7" w14:textId="77777777" w:rsidR="0047031B" w:rsidRPr="00ED59D2" w:rsidRDefault="0047031B" w:rsidP="00407850">
      <w:pPr>
        <w:spacing w:line="480" w:lineRule="auto"/>
        <w:jc w:val="both"/>
        <w:rPr>
          <w:lang w:val="en-GB"/>
        </w:rPr>
      </w:pPr>
    </w:p>
    <w:p w14:paraId="5853D385" w14:textId="77777777" w:rsidR="0047031B" w:rsidRPr="00ED59D2" w:rsidRDefault="0047031B" w:rsidP="00407850">
      <w:pPr>
        <w:spacing w:line="480" w:lineRule="auto"/>
        <w:jc w:val="both"/>
        <w:rPr>
          <w:lang w:val="en-GB"/>
        </w:rPr>
        <w:sectPr w:rsidR="0047031B" w:rsidRPr="00ED59D2" w:rsidSect="00074F64">
          <w:type w:val="continuous"/>
          <w:pgSz w:w="15840" w:h="12240" w:orient="landscape"/>
          <w:pgMar w:top="1440" w:right="1080" w:bottom="1440" w:left="1080" w:header="720" w:footer="720" w:gutter="0"/>
          <w:lnNumType w:countBy="1" w:restart="continuous"/>
          <w:cols w:space="720"/>
          <w:docGrid w:linePitch="360"/>
        </w:sectPr>
      </w:pPr>
    </w:p>
    <w:p w14:paraId="64A2188A" w14:textId="63C61F33" w:rsidR="00D362E2" w:rsidRDefault="00D362E2" w:rsidP="00383CF0">
      <w:pPr>
        <w:pStyle w:val="SMHeading"/>
        <w:spacing w:before="0" w:after="0" w:line="480" w:lineRule="auto"/>
        <w:jc w:val="both"/>
        <w:rPr>
          <w:lang w:val="en-GB"/>
        </w:rPr>
      </w:pPr>
      <w:bookmarkStart w:id="3" w:name="_Toc536104285"/>
      <w:r>
        <w:rPr>
          <w:noProof/>
          <w:lang w:val="en-GB" w:eastAsia="en-GB"/>
        </w:rPr>
        <w:lastRenderedPageBreak/>
        <w:drawing>
          <wp:inline distT="0" distB="0" distL="0" distR="0" wp14:anchorId="4FB824BC" wp14:editId="069380F0">
            <wp:extent cx="5729605" cy="3819525"/>
            <wp:effectExtent l="0" t="0" r="4445" b="9525"/>
            <wp:docPr id="1" name="Picture 1" descr="P:\papers\plots\figures_v5\Fig.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apers\plots\figures_v5\Fig.S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605" cy="3819525"/>
                    </a:xfrm>
                    <a:prstGeom prst="rect">
                      <a:avLst/>
                    </a:prstGeom>
                    <a:noFill/>
                    <a:ln>
                      <a:noFill/>
                    </a:ln>
                  </pic:spPr>
                </pic:pic>
              </a:graphicData>
            </a:graphic>
          </wp:inline>
        </w:drawing>
      </w:r>
    </w:p>
    <w:p w14:paraId="70B072E8" w14:textId="2B861C2A" w:rsidR="00383CF0" w:rsidRPr="00ED59D2" w:rsidRDefault="00EE53A6" w:rsidP="00383CF0">
      <w:pPr>
        <w:pStyle w:val="SMHeading"/>
        <w:spacing w:before="0" w:after="0" w:line="480" w:lineRule="auto"/>
        <w:jc w:val="both"/>
        <w:rPr>
          <w:b w:val="0"/>
          <w:lang w:val="en-GB"/>
        </w:rPr>
      </w:pPr>
      <w:r w:rsidRPr="00652925">
        <w:rPr>
          <w:lang w:val="en-GB"/>
        </w:rPr>
        <w:t xml:space="preserve">S1 </w:t>
      </w:r>
      <w:r w:rsidR="00652925" w:rsidRPr="00652925">
        <w:rPr>
          <w:lang w:val="en-GB"/>
        </w:rPr>
        <w:t>Fig</w:t>
      </w:r>
      <w:r w:rsidR="00652925">
        <w:rPr>
          <w:lang w:val="en-GB"/>
        </w:rPr>
        <w:t>.</w:t>
      </w:r>
      <w:r w:rsidR="00383CF0" w:rsidRPr="00ED59D2">
        <w:rPr>
          <w:lang w:val="en-GB"/>
        </w:rPr>
        <w:t xml:space="preserve"> </w:t>
      </w:r>
      <w:r w:rsidR="00383CF0" w:rsidRPr="00ED59D2">
        <w:rPr>
          <w:b w:val="0"/>
          <w:lang w:val="en-GB"/>
        </w:rPr>
        <w:t xml:space="preserve">Sex and age group specific rate ratios per 10 </w:t>
      </w:r>
      <m:oMath>
        <m:r>
          <w:rPr>
            <w:rFonts w:ascii="Cambria Math" w:hAnsi="Cambria Math"/>
            <w:lang w:val="en-GB"/>
          </w:rPr>
          <m:t>μg/</m:t>
        </m:r>
        <m:sSup>
          <m:sSupPr>
            <m:ctrlPr>
              <w:rPr>
                <w:rFonts w:ascii="Cambria Math" w:hAnsi="Cambria Math"/>
                <w:b w:val="0"/>
                <w:i/>
                <w:lang w:val="en-GB"/>
              </w:rPr>
            </m:ctrlPr>
          </m:sSupPr>
          <m:e>
            <m:r>
              <w:rPr>
                <w:rFonts w:ascii="Cambria Math" w:hAnsi="Cambria Math"/>
                <w:lang w:val="en-GB"/>
              </w:rPr>
              <m:t>m</m:t>
            </m:r>
          </m:e>
          <m:sup>
            <m:r>
              <w:rPr>
                <w:rFonts w:ascii="Cambria Math" w:hAnsi="Cambria Math"/>
                <w:lang w:val="en-GB"/>
              </w:rPr>
              <m:t>3</m:t>
            </m:r>
          </m:sup>
        </m:sSup>
      </m:oMath>
      <w:r w:rsidR="00383CF0" w:rsidRPr="00ED59D2">
        <w:rPr>
          <w:b w:val="0"/>
          <w:lang w:val="en-GB"/>
        </w:rPr>
        <w:t xml:space="preserve"> of PM</w:t>
      </w:r>
      <w:r w:rsidR="00383CF0" w:rsidRPr="00ED59D2">
        <w:rPr>
          <w:b w:val="0"/>
          <w:vertAlign w:val="subscript"/>
          <w:lang w:val="en-GB"/>
        </w:rPr>
        <w:t>2.5</w:t>
      </w:r>
      <w:r w:rsidR="00383CF0" w:rsidRPr="00ED59D2">
        <w:rPr>
          <w:b w:val="0"/>
          <w:lang w:val="en-GB"/>
        </w:rPr>
        <w:t xml:space="preserve"> for cardiorespiratory deaths. The rate rations were estimated from four different Bayesian </w:t>
      </w:r>
      <w:proofErr w:type="spellStart"/>
      <w:r w:rsidR="00383CF0" w:rsidRPr="00ED59D2">
        <w:rPr>
          <w:b w:val="0"/>
          <w:lang w:val="en-GB"/>
        </w:rPr>
        <w:t>spatio</w:t>
      </w:r>
      <w:proofErr w:type="spellEnd"/>
      <w:r w:rsidR="00383CF0" w:rsidRPr="00ED59D2">
        <w:rPr>
          <w:b w:val="0"/>
          <w:lang w:val="en-GB"/>
        </w:rPr>
        <w:t>-temporal models described in Statistical Methods.</w:t>
      </w:r>
      <w:bookmarkEnd w:id="3"/>
    </w:p>
    <w:p w14:paraId="004E9F8C" w14:textId="351B2329" w:rsidR="001C47C0" w:rsidRPr="00ED59D2" w:rsidRDefault="001C47C0" w:rsidP="001C47C0">
      <w:pPr>
        <w:spacing w:line="480" w:lineRule="auto"/>
        <w:rPr>
          <w:lang w:val="en-GB"/>
        </w:rPr>
      </w:pPr>
    </w:p>
    <w:p w14:paraId="6AF8C7D3" w14:textId="6DC5459E" w:rsidR="001C47C0" w:rsidRPr="00ED59D2" w:rsidRDefault="001C47C0">
      <w:pPr>
        <w:spacing w:after="160" w:line="259" w:lineRule="auto"/>
        <w:rPr>
          <w:b/>
          <w:bCs/>
          <w:kern w:val="32"/>
          <w:szCs w:val="24"/>
          <w:lang w:val="en-GB"/>
        </w:rPr>
      </w:pPr>
      <w:r w:rsidRPr="00ED59D2">
        <w:rPr>
          <w:lang w:val="en-GB"/>
        </w:rPr>
        <w:br w:type="page"/>
      </w:r>
    </w:p>
    <w:p w14:paraId="5087A3C7" w14:textId="341AF43E" w:rsidR="00754E0C" w:rsidRPr="007807A3" w:rsidRDefault="0047031B" w:rsidP="007807A3">
      <w:pPr>
        <w:pStyle w:val="SMHeading"/>
        <w:spacing w:before="0" w:after="0" w:line="480" w:lineRule="auto"/>
        <w:rPr>
          <w:lang w:val="en-GB"/>
        </w:rPr>
      </w:pPr>
      <w:bookmarkStart w:id="4" w:name="_Toc536104286"/>
      <w:r w:rsidRPr="00ED59D2">
        <w:rPr>
          <w:lang w:val="en-GB"/>
        </w:rPr>
        <w:lastRenderedPageBreak/>
        <w:t>References</w:t>
      </w:r>
      <w:bookmarkEnd w:id="4"/>
    </w:p>
    <w:p w14:paraId="5A500F13" w14:textId="77777777" w:rsidR="00754E0C" w:rsidRPr="00ED1FAE" w:rsidRDefault="00754E0C" w:rsidP="007807A3">
      <w:pPr>
        <w:pStyle w:val="EndNoteBibliography"/>
        <w:spacing w:line="480" w:lineRule="auto"/>
        <w:rPr>
          <w:u w:color="FFFFFF" w:themeColor="background1"/>
        </w:rPr>
      </w:pPr>
      <w:r w:rsidRPr="00ED1FAE">
        <w:rPr>
          <w:b/>
          <w:u w:color="FFFFFF" w:themeColor="background1"/>
          <w:lang w:val="en-GB"/>
        </w:rPr>
        <w:fldChar w:fldCharType="begin"/>
      </w:r>
      <w:r w:rsidRPr="00ED1FAE">
        <w:rPr>
          <w:b/>
          <w:u w:color="FFFFFF" w:themeColor="background1"/>
          <w:lang w:val="en-GB"/>
        </w:rPr>
        <w:instrText xml:space="preserve"> ADDIN EN.REFLIST </w:instrText>
      </w:r>
      <w:r w:rsidRPr="00ED1FAE">
        <w:rPr>
          <w:b/>
          <w:u w:color="FFFFFF" w:themeColor="background1"/>
          <w:lang w:val="en-GB"/>
        </w:rPr>
        <w:fldChar w:fldCharType="separate"/>
      </w:r>
      <w:r w:rsidRPr="00ED1FAE">
        <w:rPr>
          <w:u w:color="FFFFFF" w:themeColor="background1"/>
        </w:rPr>
        <w:t>1.</w:t>
      </w:r>
      <w:r w:rsidRPr="00ED1FAE">
        <w:rPr>
          <w:u w:color="FFFFFF" w:themeColor="background1"/>
        </w:rPr>
        <w:tab/>
        <w:t xml:space="preserve">Crouse DL, </w:t>
      </w:r>
      <w:r w:rsidRPr="00501838">
        <w:rPr>
          <w:u w:val="none" w:color="FFFFFF" w:themeColor="background1"/>
        </w:rPr>
        <w:t>Peters</w:t>
      </w:r>
      <w:r w:rsidRPr="00ED1FAE">
        <w:rPr>
          <w:u w:color="FFFFFF" w:themeColor="background1"/>
        </w:rPr>
        <w:t xml:space="preserve"> PA, Hystad P, Brook JR, van Donkelaar A, Martin RV, et al. Ambient PM2. 5, O3, and NO2 exposures and associations with mortality over 16 years of follow-up in the Canadian Census Health and Environment Cohort (CanCHEC). Environ Health Persp. 2015;123(11):1180.</w:t>
      </w:r>
    </w:p>
    <w:p w14:paraId="799F3709" w14:textId="77777777" w:rsidR="00754E0C" w:rsidRPr="00ED1FAE" w:rsidRDefault="00754E0C" w:rsidP="007807A3">
      <w:pPr>
        <w:pStyle w:val="EndNoteBibliography"/>
        <w:spacing w:line="480" w:lineRule="auto"/>
        <w:rPr>
          <w:u w:color="FFFFFF" w:themeColor="background1"/>
        </w:rPr>
      </w:pPr>
      <w:r w:rsidRPr="00ED1FAE">
        <w:rPr>
          <w:u w:color="FFFFFF" w:themeColor="background1"/>
        </w:rPr>
        <w:t>2.</w:t>
      </w:r>
      <w:r w:rsidRPr="00ED1FAE">
        <w:rPr>
          <w:u w:color="FFFFFF" w:themeColor="background1"/>
        </w:rPr>
        <w:tab/>
        <w:t>Rue H, Held L. Gaussian Markov random fields: theory and applications: CRC press; 2005.</w:t>
      </w:r>
    </w:p>
    <w:p w14:paraId="1792BA0C" w14:textId="77777777" w:rsidR="00754E0C" w:rsidRPr="00ED1FAE" w:rsidRDefault="00754E0C" w:rsidP="007807A3">
      <w:pPr>
        <w:pStyle w:val="EndNoteBibliography"/>
        <w:spacing w:line="480" w:lineRule="auto"/>
        <w:rPr>
          <w:u w:color="FFFFFF" w:themeColor="background1"/>
        </w:rPr>
      </w:pPr>
      <w:r w:rsidRPr="00ED1FAE">
        <w:rPr>
          <w:u w:color="FFFFFF" w:themeColor="background1"/>
        </w:rPr>
        <w:t>3.</w:t>
      </w:r>
      <w:r w:rsidRPr="00ED1FAE">
        <w:rPr>
          <w:u w:color="FFFFFF" w:themeColor="background1"/>
        </w:rPr>
        <w:tab/>
        <w:t>Kontis V, Bennett JE, Mathers CD, Li GQ, Foreman K, Ezzati M. Future life expectancy in 35 industrialised countries: projections with a Bayesian model ensemble. Lancet. 2017;389(10076):1323-35.</w:t>
      </w:r>
    </w:p>
    <w:p w14:paraId="33FBD775" w14:textId="77777777" w:rsidR="00754E0C" w:rsidRPr="00ED1FAE" w:rsidRDefault="00754E0C" w:rsidP="007807A3">
      <w:pPr>
        <w:pStyle w:val="EndNoteBibliography"/>
        <w:spacing w:line="480" w:lineRule="auto"/>
        <w:rPr>
          <w:u w:color="FFFFFF" w:themeColor="background1"/>
        </w:rPr>
      </w:pPr>
      <w:r w:rsidRPr="00ED1FAE">
        <w:rPr>
          <w:u w:color="FFFFFF" w:themeColor="background1"/>
        </w:rPr>
        <w:t>4.</w:t>
      </w:r>
      <w:r w:rsidRPr="00ED1FAE">
        <w:rPr>
          <w:u w:color="FFFFFF" w:themeColor="background1"/>
        </w:rPr>
        <w:tab/>
        <w:t>Preston S, Heuveline P, Guillot M. Demography: measuring and modeling population processes2000.</w:t>
      </w:r>
    </w:p>
    <w:p w14:paraId="1AE21BC9" w14:textId="77777777" w:rsidR="00754E0C" w:rsidRPr="00ED1FAE" w:rsidRDefault="00754E0C" w:rsidP="007807A3">
      <w:pPr>
        <w:pStyle w:val="EndNoteBibliography"/>
        <w:spacing w:line="480" w:lineRule="auto"/>
        <w:rPr>
          <w:u w:color="FFFFFF" w:themeColor="background1"/>
        </w:rPr>
      </w:pPr>
      <w:r w:rsidRPr="00ED1FAE">
        <w:rPr>
          <w:u w:color="FFFFFF" w:themeColor="background1"/>
        </w:rPr>
        <w:t>5.</w:t>
      </w:r>
      <w:r w:rsidRPr="00ED1FAE">
        <w:rPr>
          <w:u w:color="FFFFFF" w:themeColor="background1"/>
        </w:rPr>
        <w:tab/>
        <w:t>Thatcher AR, Kannisto V, Vaupel JW. The force of mortality at ages 80 to 120. 1998.</w:t>
      </w:r>
    </w:p>
    <w:p w14:paraId="11FE5B54" w14:textId="583CDD1F" w:rsidR="00754E0C" w:rsidRPr="00ED1FAE" w:rsidRDefault="00754E0C" w:rsidP="007807A3">
      <w:pPr>
        <w:pStyle w:val="EndNoteBibliography"/>
        <w:spacing w:line="480" w:lineRule="auto"/>
        <w:rPr>
          <w:u w:color="FFFFFF" w:themeColor="background1"/>
        </w:rPr>
      </w:pPr>
      <w:r w:rsidRPr="00ED1FAE">
        <w:rPr>
          <w:u w:color="FFFFFF" w:themeColor="background1"/>
        </w:rPr>
        <w:t>6.</w:t>
      </w:r>
      <w:r w:rsidRPr="00ED1FAE">
        <w:rPr>
          <w:u w:color="FFFFFF" w:themeColor="background1"/>
        </w:rPr>
        <w:tab/>
        <w:t xml:space="preserve">WHO. WHO methods and data sources for life tables 1990-2016 2018 [Available from: </w:t>
      </w:r>
      <w:hyperlink r:id="rId11" w:history="1">
        <w:r w:rsidRPr="00ED1FAE">
          <w:rPr>
            <w:rStyle w:val="Hyperlink"/>
            <w:u w:color="FFFFFF" w:themeColor="background1"/>
          </w:rPr>
          <w:t>http://www.who.int/healthinfo/statistics/LT_method.pdf</w:t>
        </w:r>
      </w:hyperlink>
      <w:r w:rsidRPr="00ED1FAE">
        <w:rPr>
          <w:u w:color="FFFFFF" w:themeColor="background1"/>
        </w:rPr>
        <w:t>.</w:t>
      </w:r>
    </w:p>
    <w:p w14:paraId="3A4CEED9" w14:textId="77777777" w:rsidR="00754E0C" w:rsidRPr="00ED1FAE" w:rsidRDefault="00754E0C" w:rsidP="007807A3">
      <w:pPr>
        <w:pStyle w:val="EndNoteBibliography"/>
        <w:spacing w:line="480" w:lineRule="auto"/>
        <w:rPr>
          <w:u w:color="FFFFFF" w:themeColor="background1"/>
        </w:rPr>
      </w:pPr>
      <w:r w:rsidRPr="00ED1FAE">
        <w:rPr>
          <w:u w:color="FFFFFF" w:themeColor="background1"/>
        </w:rPr>
        <w:t>7.</w:t>
      </w:r>
      <w:r w:rsidRPr="00ED1FAE">
        <w:rPr>
          <w:u w:color="FFFFFF" w:themeColor="background1"/>
        </w:rPr>
        <w:tab/>
        <w:t>Danaei G, Rimm EB, Oza S, Kulkarni SC, Murray CJL, Ezzati M. The promise of prevention: the effects of four preventable risk factors on national life expectancy and life expectancy disparities by race and county in the United States. Plos Med. 2010;7(3).</w:t>
      </w:r>
    </w:p>
    <w:p w14:paraId="56B3FE84" w14:textId="019E8B26" w:rsidR="00ED59D2" w:rsidRDefault="00754E0C" w:rsidP="007807A3">
      <w:pPr>
        <w:pStyle w:val="SMText"/>
        <w:spacing w:line="480" w:lineRule="auto"/>
        <w:ind w:firstLine="0"/>
        <w:jc w:val="both"/>
        <w:rPr>
          <w:b/>
          <w:lang w:val="en-GB"/>
        </w:rPr>
      </w:pPr>
      <w:r w:rsidRPr="00ED1FAE">
        <w:rPr>
          <w:b/>
          <w:u w:color="FFFFFF" w:themeColor="background1"/>
          <w:lang w:val="en-GB"/>
        </w:rPr>
        <w:fldChar w:fldCharType="end"/>
      </w:r>
    </w:p>
    <w:sectPr w:rsidR="00ED59D2" w:rsidSect="00074F64">
      <w:type w:val="continuous"/>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6019A5" w14:textId="77777777" w:rsidR="00A10062" w:rsidRDefault="00A10062">
      <w:r>
        <w:separator/>
      </w:r>
    </w:p>
  </w:endnote>
  <w:endnote w:type="continuationSeparator" w:id="0">
    <w:p w14:paraId="53F19E5F" w14:textId="77777777" w:rsidR="00A10062" w:rsidRDefault="00A10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9111852"/>
      <w:docPartObj>
        <w:docPartGallery w:val="Page Numbers (Bottom of Page)"/>
        <w:docPartUnique/>
      </w:docPartObj>
    </w:sdtPr>
    <w:sdtEndPr>
      <w:rPr>
        <w:noProof/>
      </w:rPr>
    </w:sdtEndPr>
    <w:sdtContent>
      <w:p w14:paraId="42039957" w14:textId="6E10E9D1" w:rsidR="00687DEF" w:rsidRDefault="00687DEF">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7234AC77" w14:textId="77777777" w:rsidR="009B5137" w:rsidRDefault="00687D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5F90FC" w14:textId="77777777" w:rsidR="00A10062" w:rsidRDefault="00A10062">
      <w:r>
        <w:separator/>
      </w:r>
    </w:p>
  </w:footnote>
  <w:footnote w:type="continuationSeparator" w:id="0">
    <w:p w14:paraId="3A5AE021" w14:textId="77777777" w:rsidR="00A10062" w:rsidRDefault="00A100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F3418" w14:textId="77777777" w:rsidR="009B5137" w:rsidRPr="005001AC" w:rsidRDefault="00687DEF" w:rsidP="005001AC">
    <w:pPr>
      <w:jc w:val="right"/>
      <w:rPr>
        <w:sz w:val="20"/>
      </w:rPr>
    </w:pPr>
  </w:p>
  <w:p w14:paraId="46BE4DB7" w14:textId="77777777" w:rsidR="009B5137" w:rsidRDefault="00687DE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2D0782"/>
    <w:multiLevelType w:val="hybridMultilevel"/>
    <w:tmpl w:val="12BC09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 squar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78&lt;/item&gt;&lt;item&gt;379&lt;/item&gt;&lt;item&gt;380&lt;/item&gt;&lt;item&gt;387&lt;/item&gt;&lt;item&gt;429&lt;/item&gt;&lt;item&gt;431&lt;/item&gt;&lt;item&gt;444&lt;/item&gt;&lt;/record-ids&gt;&lt;/item&gt;&lt;/Libraries&gt;"/>
  </w:docVars>
  <w:rsids>
    <w:rsidRoot w:val="0047031B"/>
    <w:rsid w:val="00045858"/>
    <w:rsid w:val="0007231A"/>
    <w:rsid w:val="00074F64"/>
    <w:rsid w:val="000D3A2F"/>
    <w:rsid w:val="000E0774"/>
    <w:rsid w:val="000E3107"/>
    <w:rsid w:val="000E4507"/>
    <w:rsid w:val="00115D5B"/>
    <w:rsid w:val="001206E0"/>
    <w:rsid w:val="001343FA"/>
    <w:rsid w:val="00177455"/>
    <w:rsid w:val="001C47C0"/>
    <w:rsid w:val="001E26F2"/>
    <w:rsid w:val="002D43A5"/>
    <w:rsid w:val="002F7F84"/>
    <w:rsid w:val="00383CF0"/>
    <w:rsid w:val="00407850"/>
    <w:rsid w:val="00431E4B"/>
    <w:rsid w:val="0044087F"/>
    <w:rsid w:val="0047031B"/>
    <w:rsid w:val="00481E4E"/>
    <w:rsid w:val="004F3AEA"/>
    <w:rsid w:val="00501838"/>
    <w:rsid w:val="00533657"/>
    <w:rsid w:val="0054329F"/>
    <w:rsid w:val="0055116C"/>
    <w:rsid w:val="005C4AC3"/>
    <w:rsid w:val="00616A65"/>
    <w:rsid w:val="00632991"/>
    <w:rsid w:val="006503B3"/>
    <w:rsid w:val="00652925"/>
    <w:rsid w:val="00664284"/>
    <w:rsid w:val="00687DEF"/>
    <w:rsid w:val="00695B85"/>
    <w:rsid w:val="00736B61"/>
    <w:rsid w:val="00754E0C"/>
    <w:rsid w:val="007751C6"/>
    <w:rsid w:val="007807A3"/>
    <w:rsid w:val="007A755A"/>
    <w:rsid w:val="007C2862"/>
    <w:rsid w:val="007D7204"/>
    <w:rsid w:val="007E219B"/>
    <w:rsid w:val="007F3793"/>
    <w:rsid w:val="00805A09"/>
    <w:rsid w:val="00813036"/>
    <w:rsid w:val="008D72FF"/>
    <w:rsid w:val="00925C6E"/>
    <w:rsid w:val="00933A7C"/>
    <w:rsid w:val="009810C0"/>
    <w:rsid w:val="009A0ECC"/>
    <w:rsid w:val="009B2DC4"/>
    <w:rsid w:val="00A10062"/>
    <w:rsid w:val="00A2631A"/>
    <w:rsid w:val="00A95733"/>
    <w:rsid w:val="00B20B9D"/>
    <w:rsid w:val="00B2773C"/>
    <w:rsid w:val="00B64436"/>
    <w:rsid w:val="00BF39FE"/>
    <w:rsid w:val="00C20FE5"/>
    <w:rsid w:val="00C44A70"/>
    <w:rsid w:val="00C70D65"/>
    <w:rsid w:val="00D2420B"/>
    <w:rsid w:val="00D362E2"/>
    <w:rsid w:val="00D568B3"/>
    <w:rsid w:val="00D916B3"/>
    <w:rsid w:val="00D976AC"/>
    <w:rsid w:val="00DD400C"/>
    <w:rsid w:val="00E418F8"/>
    <w:rsid w:val="00E72EBE"/>
    <w:rsid w:val="00ED1FAE"/>
    <w:rsid w:val="00ED59D2"/>
    <w:rsid w:val="00EE53A6"/>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rsid w:val="0047031B"/>
    <w:rPr>
      <w:sz w:val="20"/>
    </w:rPr>
  </w:style>
  <w:style w:type="character" w:customStyle="1" w:styleId="CommentTextChar">
    <w:name w:val="Comment Text Char"/>
    <w:basedOn w:val="DefaultParagraphFont"/>
    <w:link w:val="CommentText"/>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47031B"/>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customStyle="1" w:styleId="UnresolvedMention">
    <w:name w:val="Unresolved Mention"/>
    <w:basedOn w:val="DefaultParagraphFont"/>
    <w:uiPriority w:val="99"/>
    <w:semiHidden/>
    <w:unhideWhenUsed/>
    <w:rsid w:val="00754E0C"/>
    <w:rPr>
      <w:color w:val="605E5C"/>
      <w:shd w:val="clear" w:color="auto" w:fill="E1DFDD"/>
    </w:rPr>
  </w:style>
  <w:style w:type="character" w:styleId="LineNumber">
    <w:name w:val="line number"/>
    <w:basedOn w:val="DefaultParagraphFont"/>
    <w:uiPriority w:val="99"/>
    <w:semiHidden/>
    <w:unhideWhenUsed/>
    <w:rsid w:val="00074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ho.int/healthinfo/statistics/LT_method.pdf"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34390463-C56A-481B-9EF0-FAB097F48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12066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Tamura-Wicks, Helen M</cp:lastModifiedBy>
  <cp:revision>46</cp:revision>
  <dcterms:created xsi:type="dcterms:W3CDTF">2018-12-04T13:25:00Z</dcterms:created>
  <dcterms:modified xsi:type="dcterms:W3CDTF">2019-01-24T16:57:00Z</dcterms:modified>
</cp:coreProperties>
</file>