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334B76">
      <w:pPr>
        <w:jc w:val="both"/>
        <w:rPr>
          <w:b/>
        </w:rPr>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334B76">
      <w:pPr>
        <w:jc w:val="both"/>
      </w:pPr>
    </w:p>
    <w:p w14:paraId="1D16C3EE" w14:textId="0593E617" w:rsidR="00F07E84" w:rsidRPr="00E55EA1" w:rsidRDefault="00C768EE" w:rsidP="00334B76">
      <w:pPr>
        <w:jc w:val="both"/>
        <w:rPr>
          <w:bCs/>
        </w:rPr>
      </w:pPr>
      <w:r w:rsidRPr="00E55EA1">
        <w:rPr>
          <w:b/>
        </w:rPr>
        <w:t>Methods:</w:t>
      </w:r>
      <w:r w:rsidR="00E27205" w:rsidRPr="00E55EA1">
        <w:rPr>
          <w:b/>
        </w:rPr>
        <w:t xml:space="preserve"> </w:t>
      </w:r>
      <w:r w:rsidR="00537B54" w:rsidRPr="00E55EA1">
        <w:rPr>
          <w:bCs/>
        </w:rPr>
        <w:t>In this population-based case-control study, w</w:t>
      </w:r>
      <w:r w:rsidR="00F07E84" w:rsidRPr="00E55EA1">
        <w:rPr>
          <w:bCs/>
        </w:rPr>
        <w:t xml:space="preserve">e used </w:t>
      </w:r>
      <w:r w:rsidR="00C45A34" w:rsidRPr="00E55EA1">
        <w:rPr>
          <w:color w:val="000000" w:themeColor="text1"/>
        </w:rPr>
        <w:t>3,93</w:t>
      </w:r>
      <w:r w:rsidR="00916A6D">
        <w:rPr>
          <w:color w:val="000000" w:themeColor="text1"/>
        </w:rPr>
        <w:t>7</w:t>
      </w:r>
      <w:r w:rsidR="00C45A34" w:rsidRPr="00E55EA1">
        <w:rPr>
          <w:color w:val="000000" w:themeColor="text1"/>
        </w:rPr>
        <w:t xml:space="preserve">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w:t>
      </w:r>
      <w:r w:rsidR="000472B0">
        <w:rPr>
          <w:color w:val="000000" w:themeColor="text1"/>
        </w:rPr>
        <w:t>333</w:t>
      </w:r>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r w:rsidR="00251AD0" w:rsidRPr="00E55EA1">
        <w:rPr>
          <w:bCs/>
        </w:rPr>
        <w:t xml:space="preserve">elemental carbon (EC), </w:t>
      </w:r>
      <w:r w:rsidR="008F295B" w:rsidRPr="00E55EA1">
        <w:rPr>
          <w:bCs/>
        </w:rPr>
        <w:t>nitrogen oxides (NO</w:t>
      </w:r>
      <w:r w:rsidR="008F295B" w:rsidRPr="00E55EA1">
        <w:rPr>
          <w:bCs/>
          <w:vertAlign w:val="subscript"/>
        </w:rPr>
        <w:t>x</w:t>
      </w:r>
      <w:r w:rsidR="008F295B" w:rsidRPr="00E55EA1">
        <w:rPr>
          <w:bCs/>
        </w:rPr>
        <w:t>), carbon monoxide (CO),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FA1888" w:rsidRPr="00FA1888">
        <w:rPr>
          <w:bCs/>
        </w:rPr>
        <w:t>We used a Bayesian hierarchical conditional logistic model, adjusting for potential confounders, to estimate individual pollutant associations, well as joint and average associations for the traffic-related pollutants (</w:t>
      </w:r>
      <w:r w:rsidR="0076044C" w:rsidRPr="00FA1888">
        <w:rPr>
          <w:bCs/>
        </w:rPr>
        <w:t>EC</w:t>
      </w:r>
      <w:r w:rsidR="0076044C">
        <w:rPr>
          <w:bCs/>
        </w:rPr>
        <w:t>,</w:t>
      </w:r>
      <w:r w:rsidR="0076044C" w:rsidRPr="00FA1888">
        <w:rPr>
          <w:bCs/>
        </w:rPr>
        <w:t xml:space="preserve"> </w:t>
      </w:r>
      <w:r w:rsidR="00FA1888" w:rsidRPr="00FA1888">
        <w:rPr>
          <w:bCs/>
        </w:rPr>
        <w:t>NO</w:t>
      </w:r>
      <w:r w:rsidR="00FA1888" w:rsidRPr="0024121F">
        <w:rPr>
          <w:bCs/>
          <w:vertAlign w:val="subscript"/>
        </w:rPr>
        <w:t>x</w:t>
      </w:r>
      <w:r w:rsidR="00FA1888" w:rsidRPr="00FA1888">
        <w:rPr>
          <w:bCs/>
        </w:rPr>
        <w:t>, CO).</w:t>
      </w:r>
    </w:p>
    <w:p w14:paraId="2F25FF1F" w14:textId="77777777" w:rsidR="00666546" w:rsidRPr="00E55EA1" w:rsidRDefault="00666546" w:rsidP="00334B76">
      <w:pPr>
        <w:jc w:val="both"/>
        <w:rPr>
          <w:bCs/>
        </w:rPr>
      </w:pPr>
    </w:p>
    <w:p w14:paraId="4029EEA4" w14:textId="66F7891B" w:rsidR="00E27205" w:rsidRPr="00E55EA1" w:rsidRDefault="00E27205" w:rsidP="00334B76">
      <w:pPr>
        <w:jc w:val="both"/>
        <w:rPr>
          <w:color w:val="000000" w:themeColor="text1"/>
        </w:rPr>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r w:rsidR="008637CA" w:rsidRPr="00E55EA1">
        <w:rPr>
          <w:color w:val="000000" w:themeColor="text1"/>
        </w:rPr>
        <w:t>had a high probability of being</w:t>
      </w:r>
      <w:r w:rsidR="00880428" w:rsidRPr="00E55EA1">
        <w:rPr>
          <w:color w:val="000000" w:themeColor="text1"/>
        </w:rPr>
        <w:t xml:space="preserve"> </w:t>
      </w:r>
      <w:r w:rsidR="00A37346" w:rsidRPr="00E55EA1">
        <w:rPr>
          <w:color w:val="000000" w:themeColor="text1"/>
        </w:rPr>
        <w:t>individually associated with an increase in odds</w:t>
      </w:r>
      <w:r w:rsidR="003116EB">
        <w:rPr>
          <w:color w:val="000000" w:themeColor="text1"/>
        </w:rPr>
        <w:t xml:space="preserve"> of ALS</w:t>
      </w:r>
      <w:r w:rsidR="00A37346" w:rsidRPr="00E55EA1">
        <w:rPr>
          <w:color w:val="000000" w:themeColor="text1"/>
        </w:rPr>
        <w:t xml:space="preserve"> (</w:t>
      </w:r>
      <w:r w:rsidR="00FC7612" w:rsidRPr="00E55EA1">
        <w:rPr>
          <w:bCs/>
          <w:color w:val="000000" w:themeColor="text1"/>
        </w:rPr>
        <w:t>11.5</w:t>
      </w:r>
      <w:r w:rsidR="00A37346" w:rsidRPr="00E55EA1">
        <w:rPr>
          <w:color w:val="000000" w:themeColor="text1"/>
        </w:rPr>
        <w:t xml:space="preserve">%; </w:t>
      </w:r>
      <w:r w:rsidR="00301AD8" w:rsidRPr="00E55EA1">
        <w:rPr>
          <w:color w:val="000000" w:themeColor="text1"/>
        </w:rPr>
        <w:t>95% credible interval[CrI]</w:t>
      </w:r>
      <w:r w:rsidR="00A37346" w:rsidRPr="00E55EA1">
        <w:rPr>
          <w:color w:val="000000" w:themeColor="text1"/>
        </w:rPr>
        <w:t>:</w:t>
      </w:r>
      <w:r w:rsidR="00FC7612" w:rsidRPr="00E55EA1">
        <w:rPr>
          <w:color w:val="000000" w:themeColor="text1"/>
        </w:rPr>
        <w:t>-1.0</w:t>
      </w:r>
      <w:r w:rsidR="00A37346" w:rsidRPr="00E55EA1">
        <w:rPr>
          <w:color w:val="000000" w:themeColor="text1"/>
        </w:rPr>
        <w:t>%,</w:t>
      </w:r>
      <w:r w:rsidR="00FC7612" w:rsidRPr="00E55EA1">
        <w:rPr>
          <w:bCs/>
          <w:color w:val="000000" w:themeColor="text1"/>
        </w:rPr>
        <w:t>25.6</w:t>
      </w:r>
      <w:r w:rsidR="00A37346" w:rsidRPr="00E55EA1">
        <w:rPr>
          <w:color w:val="000000" w:themeColor="text1"/>
        </w:rPr>
        <w:t>%</w:t>
      </w:r>
      <w:r w:rsidR="00534B0D">
        <w:rPr>
          <w:color w:val="000000" w:themeColor="text1"/>
        </w:rPr>
        <w:t xml:space="preserve">; </w:t>
      </w:r>
      <w:r w:rsidR="00534B0D" w:rsidRPr="00E55EA1">
        <w:rPr>
          <w:bCs/>
          <w:color w:val="000000" w:themeColor="text1"/>
        </w:rPr>
        <w:t xml:space="preserve">96.3% </w:t>
      </w:r>
      <w:r w:rsidR="00534B0D" w:rsidRPr="00E55EA1">
        <w:rPr>
          <w:color w:val="000000" w:themeColor="text1"/>
        </w:rPr>
        <w:t>posterior probability of a positive association</w:t>
      </w:r>
      <w:r w:rsidR="00A37346" w:rsidRPr="00E55EA1">
        <w:rPr>
          <w:color w:val="000000" w:themeColor="text1"/>
        </w:rPr>
        <w:t xml:space="preserve">), </w:t>
      </w:r>
      <w:r w:rsidR="0030607A" w:rsidRPr="00E55EA1">
        <w:rPr>
          <w:color w:val="000000" w:themeColor="text1"/>
        </w:rPr>
        <w:t xml:space="preserve">with </w:t>
      </w:r>
      <w:r w:rsidR="00850930">
        <w:rPr>
          <w:color w:val="000000" w:themeColor="text1"/>
        </w:rPr>
        <w:t>negative associations</w:t>
      </w:r>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bCs/>
          <w:color w:val="000000" w:themeColor="text1"/>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bCs/>
          <w:color w:val="000000" w:themeColor="text1"/>
        </w:rPr>
        <w:t>-4.6</w:t>
      </w:r>
      <w:r w:rsidR="00301AD8" w:rsidRPr="00E55EA1">
        <w:rPr>
          <w:color w:val="000000" w:themeColor="text1"/>
        </w:rPr>
        <w:t>%;95%CrI</w:t>
      </w:r>
      <w:r w:rsidR="00301AD8" w:rsidRPr="00E55EA1">
        <w:rPr>
          <w:bCs/>
          <w:color w:val="000000" w:themeColor="text1"/>
        </w:rPr>
        <w:t>-18.1%</w:t>
      </w:r>
      <w:r w:rsidR="00301AD8" w:rsidRPr="00E55EA1">
        <w:rPr>
          <w:color w:val="000000" w:themeColor="text1"/>
        </w:rPr>
        <w:t>,8.9%</w:t>
      </w:r>
      <w:r w:rsidR="00534B0D">
        <w:rPr>
          <w:color w:val="000000" w:themeColor="text1"/>
        </w:rPr>
        <w:t xml:space="preserve">; </w:t>
      </w:r>
      <w:r w:rsidR="00534B0D" w:rsidRPr="00E55EA1">
        <w:rPr>
          <w:bCs/>
          <w:color w:val="000000" w:themeColor="text1"/>
        </w:rPr>
        <w:t>27.8%</w:t>
      </w:r>
      <w:r w:rsidR="00534B0D">
        <w:rPr>
          <w:bCs/>
          <w:color w:val="000000" w:themeColor="text1"/>
        </w:rPr>
        <w:t xml:space="preserve"> </w:t>
      </w:r>
      <w:r w:rsidR="00534B0D" w:rsidRPr="00E55EA1">
        <w:rPr>
          <w:color w:val="000000" w:themeColor="text1"/>
        </w:rPr>
        <w:t>posterior probability of a positive association</w:t>
      </w:r>
      <w:r w:rsidR="00301AD8" w:rsidRPr="00E55EA1">
        <w:rPr>
          <w:color w:val="000000" w:themeColor="text1"/>
        </w:rPr>
        <w:t>)</w:t>
      </w:r>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bCs/>
          <w:color w:val="000000" w:themeColor="text1"/>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bCs/>
          <w:color w:val="000000" w:themeColor="text1"/>
        </w:rPr>
        <w:t>-3.2</w:t>
      </w:r>
      <w:r w:rsidR="00301AD8" w:rsidRPr="00E55EA1">
        <w:rPr>
          <w:color w:val="000000" w:themeColor="text1"/>
        </w:rPr>
        <w:t>%;95%CrI</w:t>
      </w:r>
      <w:r w:rsidR="00B80476" w:rsidRPr="00E55EA1">
        <w:rPr>
          <w:bCs/>
          <w:color w:val="000000" w:themeColor="text1"/>
        </w:rPr>
        <w:t>-14.4</w:t>
      </w:r>
      <w:r w:rsidR="00301AD8" w:rsidRPr="00E55EA1">
        <w:rPr>
          <w:bCs/>
          <w:color w:val="000000" w:themeColor="text1"/>
        </w:rPr>
        <w:t>%</w:t>
      </w:r>
      <w:r w:rsidR="00301AD8" w:rsidRPr="00E55EA1">
        <w:rPr>
          <w:color w:val="000000" w:themeColor="text1"/>
        </w:rPr>
        <w:t>,</w:t>
      </w:r>
      <w:r w:rsidR="00B80476" w:rsidRPr="00E55EA1">
        <w:rPr>
          <w:color w:val="000000" w:themeColor="text1"/>
        </w:rPr>
        <w:t>10.0</w:t>
      </w:r>
      <w:r w:rsidR="00301AD8" w:rsidRPr="00E55EA1">
        <w:rPr>
          <w:color w:val="000000" w:themeColor="text1"/>
        </w:rPr>
        <w:t>%</w:t>
      </w:r>
      <w:r w:rsidR="00534B0D">
        <w:rPr>
          <w:color w:val="000000" w:themeColor="text1"/>
        </w:rPr>
        <w:t xml:space="preserve">; </w:t>
      </w:r>
      <w:r w:rsidR="00534B0D" w:rsidRPr="00E55EA1">
        <w:rPr>
          <w:bCs/>
          <w:color w:val="000000" w:themeColor="text1"/>
        </w:rPr>
        <w:t>26.7%</w:t>
      </w:r>
      <w:r w:rsidR="00534B0D">
        <w:rPr>
          <w:bCs/>
          <w:color w:val="000000" w:themeColor="text1"/>
        </w:rPr>
        <w:t xml:space="preserve"> </w:t>
      </w:r>
      <w:r w:rsidR="00534B0D" w:rsidRPr="00E55EA1">
        <w:rPr>
          <w:color w:val="000000" w:themeColor="text1"/>
        </w:rPr>
        <w:t>posterior probability of a positive association</w:t>
      </w:r>
      <w:r w:rsidR="007A4DB2" w:rsidRPr="00E55EA1">
        <w:rPr>
          <w:color w:val="000000" w:themeColor="text1"/>
        </w:rPr>
        <w:t>)</w:t>
      </w:r>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r w:rsidR="00BF4E9F">
        <w:rPr>
          <w:color w:val="000000" w:themeColor="text1"/>
        </w:rPr>
        <w:t>for</w:t>
      </w:r>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bCs/>
          <w:color w:val="000000" w:themeColor="text1"/>
        </w:rPr>
        <w:t>0.7</w:t>
      </w:r>
      <w:r w:rsidR="00CE13EF" w:rsidRPr="00E55EA1">
        <w:rPr>
          <w:color w:val="000000" w:themeColor="text1"/>
        </w:rPr>
        <w:t>%;95%CrI</w:t>
      </w:r>
      <w:r w:rsidR="00CE13EF" w:rsidRPr="00E55EA1">
        <w:rPr>
          <w:bCs/>
          <w:color w:val="000000" w:themeColor="text1"/>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4F2138" w:rsidRPr="00E55EA1">
        <w:rPr>
          <w:bCs/>
        </w:rPr>
        <w:t xml:space="preserve">We found no association </w:t>
      </w:r>
      <w:r w:rsidR="005F5BB1">
        <w:rPr>
          <w:bCs/>
        </w:rPr>
        <w:t>between ALS and</w:t>
      </w:r>
      <w:r w:rsidR="004F2138" w:rsidRPr="00E55EA1">
        <w:rPr>
          <w:bCs/>
        </w:rPr>
        <w:t xml:space="preserve"> joint or </w:t>
      </w:r>
      <w:r w:rsidR="00A65187" w:rsidRPr="00E55EA1">
        <w:rPr>
          <w:bCs/>
        </w:rPr>
        <w:t>average</w:t>
      </w:r>
      <w:r w:rsidR="004F2138" w:rsidRPr="00E55EA1">
        <w:rPr>
          <w:bCs/>
        </w:rPr>
        <w:t xml:space="preserve"> traffic pollution</w:t>
      </w:r>
      <w:r w:rsidR="00850930">
        <w:rPr>
          <w:bCs/>
        </w:rPr>
        <w:t xml:space="preserve"> concentrations</w:t>
      </w:r>
      <w:r w:rsidR="004F2138" w:rsidRPr="00E55EA1">
        <w:rPr>
          <w:bCs/>
        </w:rPr>
        <w:t>.</w:t>
      </w:r>
      <w:r w:rsidR="00075A9F" w:rsidRPr="00E55EA1">
        <w:rPr>
          <w:color w:val="000000" w:themeColor="text1"/>
        </w:rPr>
        <w:t xml:space="preserve"> </w:t>
      </w:r>
    </w:p>
    <w:p w14:paraId="68D840FB" w14:textId="77777777" w:rsidR="00666546" w:rsidRPr="00E55EA1" w:rsidRDefault="00666546" w:rsidP="00334B76">
      <w:pPr>
        <w:jc w:val="both"/>
        <w:rPr>
          <w:color w:val="000000" w:themeColor="text1"/>
        </w:rPr>
      </w:pPr>
    </w:p>
    <w:p w14:paraId="694E7838" w14:textId="55D8198E" w:rsidR="00BB2133" w:rsidRPr="00E55EA1" w:rsidRDefault="00E27205" w:rsidP="00334B76">
      <w:pPr>
        <w:jc w:val="both"/>
      </w:pPr>
      <w:r w:rsidRPr="00E55EA1">
        <w:rPr>
          <w:b/>
        </w:rPr>
        <w:t>Conclusion</w:t>
      </w:r>
      <w:r w:rsidR="00C768EE" w:rsidRPr="00E55EA1">
        <w:rPr>
          <w:b/>
        </w:rPr>
        <w:t>s:</w:t>
      </w:r>
      <w:r w:rsidRPr="00E55EA1">
        <w:rPr>
          <w:bCs/>
        </w:rPr>
        <w:t xml:space="preserve"> </w:t>
      </w:r>
      <w:r w:rsidR="00130EC4">
        <w:rPr>
          <w:bCs/>
        </w:rPr>
        <w:t xml:space="preserve">This study found </w:t>
      </w:r>
      <w:r w:rsidR="00130EC4">
        <w:t>a</w:t>
      </w:r>
      <w:r w:rsidR="005D4AE9" w:rsidRPr="00E55EA1">
        <w:t xml:space="preserve"> </w:t>
      </w:r>
      <w:r w:rsidR="00B60C18" w:rsidRPr="00E55EA1">
        <w:t>high probability of a</w:t>
      </w:r>
      <w:r w:rsidR="005D4AE9" w:rsidRPr="00E55EA1">
        <w:t xml:space="preserve"> positive association between ALS diagnosis and </w:t>
      </w:r>
      <w:r w:rsidR="00E44D9B">
        <w:t>EC concentration</w:t>
      </w:r>
      <w:r w:rsidR="005D4AE9" w:rsidRPr="00E55EA1">
        <w:t xml:space="preserve">. Further work is needed to understand the role of </w:t>
      </w:r>
      <w:r w:rsidR="001E6A35" w:rsidRPr="00E55EA1">
        <w:t xml:space="preserve">traffic-related </w:t>
      </w:r>
      <w:r w:rsidR="005D4AE9" w:rsidRPr="00E55EA1">
        <w:t>air pollution on ALS pathogenesis.</w:t>
      </w:r>
    </w:p>
    <w:p w14:paraId="281E0A2B" w14:textId="77777777" w:rsidR="00BB2133" w:rsidRPr="00E55EA1" w:rsidRDefault="00BB2133" w:rsidP="003D3846"/>
    <w:p w14:paraId="6DCDC675" w14:textId="69F81CA8" w:rsidR="00BB2133" w:rsidRPr="00E55EA1" w:rsidRDefault="00BB2133" w:rsidP="003D3846">
      <w:pPr>
        <w:rPr>
          <w:b/>
          <w:bCs/>
        </w:rPr>
      </w:pPr>
      <w:r w:rsidRPr="00E55EA1">
        <w:rPr>
          <w:b/>
          <w:bCs/>
        </w:rPr>
        <w:t>Abbreviations:</w:t>
      </w:r>
    </w:p>
    <w:p w14:paraId="57CC732C" w14:textId="67A8AEBE" w:rsidR="00FD19BF" w:rsidRPr="00E55EA1" w:rsidRDefault="00252AC0" w:rsidP="003D3846">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6BEF5DD7" w:rsidR="00A213BA" w:rsidRDefault="00A213BA" w:rsidP="003D3846">
      <w:pPr>
        <w:rPr>
          <w:color w:val="000000" w:themeColor="text1"/>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58EFDF37" w14:textId="5657330A" w:rsidR="005F18B2" w:rsidRPr="00E55EA1" w:rsidRDefault="005F18B2" w:rsidP="003D3846">
      <w:pPr>
        <w:rPr>
          <w:bCs/>
        </w:rPr>
      </w:pPr>
      <w:r>
        <w:rPr>
          <w:color w:val="000000" w:themeColor="text1"/>
        </w:rPr>
        <w:t>BMI</w:t>
      </w:r>
      <w:r>
        <w:rPr>
          <w:color w:val="000000" w:themeColor="text1"/>
        </w:rPr>
        <w:tab/>
      </w:r>
      <w:r>
        <w:rPr>
          <w:color w:val="000000" w:themeColor="text1"/>
        </w:rPr>
        <w:tab/>
      </w:r>
      <w:r>
        <w:rPr>
          <w:color w:val="000000" w:themeColor="text1"/>
        </w:rPr>
        <w:tab/>
      </w:r>
      <w:r>
        <w:rPr>
          <w:color w:val="000000" w:themeColor="text1"/>
        </w:rPr>
        <w:tab/>
        <w:t xml:space="preserve">Body </w:t>
      </w:r>
      <w:r w:rsidR="00C33611">
        <w:rPr>
          <w:color w:val="000000" w:themeColor="text1"/>
        </w:rPr>
        <w:t>m</w:t>
      </w:r>
      <w:r>
        <w:rPr>
          <w:color w:val="000000" w:themeColor="text1"/>
        </w:rPr>
        <w:t xml:space="preserve">ass </w:t>
      </w:r>
      <w:r w:rsidR="00C33611">
        <w:rPr>
          <w:color w:val="000000" w:themeColor="text1"/>
        </w:rPr>
        <w:t>i</w:t>
      </w:r>
      <w:r>
        <w:rPr>
          <w:color w:val="000000" w:themeColor="text1"/>
        </w:rPr>
        <w:t>ndex</w:t>
      </w:r>
    </w:p>
    <w:p w14:paraId="2BE76AA7" w14:textId="2653CAE4" w:rsidR="00387C2D" w:rsidRPr="00E55EA1" w:rsidRDefault="00387C2D" w:rsidP="003D3846">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3D3846">
      <w:pPr>
        <w:rPr>
          <w:bCs/>
        </w:rPr>
      </w:pPr>
      <w:r w:rsidRPr="00E55EA1">
        <w:rPr>
          <w:bCs/>
        </w:rPr>
        <w:t>CrI</w:t>
      </w:r>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6B48460C" w:rsidR="00C16D47" w:rsidRPr="00E55EA1" w:rsidRDefault="00C16D47" w:rsidP="003D3846">
      <w:pPr>
        <w:rPr>
          <w:bCs/>
        </w:rPr>
      </w:pPr>
      <w:r w:rsidRPr="00E55EA1">
        <w:rPr>
          <w:bCs/>
          <w:color w:val="000000" w:themeColor="text1"/>
        </w:rPr>
        <w:t>DEHM-UBM-AirGIS</w:t>
      </w:r>
      <w:r w:rsidRPr="00E55EA1">
        <w:rPr>
          <w:bCs/>
          <w:color w:val="000000" w:themeColor="text1"/>
        </w:rPr>
        <w:tab/>
      </w:r>
      <w:r w:rsidRPr="00E55EA1">
        <w:rPr>
          <w:bCs/>
          <w:color w:val="000000" w:themeColor="text1"/>
        </w:rPr>
        <w:tab/>
        <w:t>Spatio-temporal air pollution modelling system used in study</w:t>
      </w:r>
    </w:p>
    <w:p w14:paraId="1EB2C85E" w14:textId="78445339" w:rsidR="00387C2D" w:rsidRPr="00E55EA1" w:rsidRDefault="00387C2D" w:rsidP="003D3846">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3D3846">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3D3846">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3D3846">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3D3846">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3D3846">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3D3846">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3D3846">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3D3846">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3D3846">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6E77C801" w:rsidR="00835173" w:rsidRPr="00E55EA1" w:rsidRDefault="00F255A6" w:rsidP="004115DF">
      <w:pPr>
        <w:jc w:val="both"/>
        <w:rPr>
          <w:i/>
          <w:iCs/>
        </w:rPr>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r w:rsidR="00AB3B45" w:rsidRPr="00E55EA1">
        <w:rPr>
          <w:color w:val="000000" w:themeColor="text1"/>
        </w:rPr>
        <w:t>three</w:t>
      </w:r>
      <w:r w:rsidR="005D76AB" w:rsidRPr="00E55EA1">
        <w:rPr>
          <w:color w:val="000000" w:themeColor="text1"/>
        </w:rPr>
        <w:t xml:space="preserve"> </w:t>
      </w:r>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xml:space="preserve">, epidemiologic and toxicological studies </w:t>
      </w:r>
      <w:r w:rsidR="002C4121" w:rsidRPr="00E55EA1">
        <w:t xml:space="preserve">also </w:t>
      </w:r>
      <w:r w:rsidR="00835173" w:rsidRPr="00E55EA1">
        <w:t xml:space="preserve">support several plausible biological 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5DD9DA14" w:rsidR="00FA7035" w:rsidRPr="00E55EA1" w:rsidRDefault="00C83C68" w:rsidP="004115DF">
      <w:pPr>
        <w:jc w:val="both"/>
        <w:rPr>
          <w:b/>
          <w:i/>
          <w:iCs/>
        </w:rPr>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w:t>
      </w:r>
      <w:r w:rsidR="003A1FCB">
        <w:rPr>
          <w:color w:val="000000" w:themeColor="text1"/>
        </w:rPr>
        <w:t xml:space="preserve"> to </w:t>
      </w:r>
      <w:r w:rsidR="00A674A3">
        <w:rPr>
          <w:color w:val="000000" w:themeColor="text1"/>
        </w:rPr>
        <w:t>5</w:t>
      </w:r>
      <w:r w:rsidR="005B150E">
        <w:rPr>
          <w:color w:val="000000" w:themeColor="text1"/>
        </w:rPr>
        <w:t xml:space="preserve"> years) </w:t>
      </w:r>
      <w:r w:rsidR="006216A9" w:rsidRPr="00E55EA1">
        <w:rPr>
          <w:color w:val="000000" w:themeColor="text1"/>
        </w:rPr>
        <w:t xml:space="preserve">may be </w:t>
      </w:r>
      <w:r w:rsidR="006A7EDE">
        <w:rPr>
          <w:color w:val="000000" w:themeColor="text1"/>
        </w:rPr>
        <w:t xml:space="preserve">the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were </w:t>
      </w:r>
      <w:r w:rsidR="00E15C91" w:rsidRPr="00D246C7">
        <w:rPr>
          <w:color w:val="000000" w:themeColor="text1"/>
        </w:rPr>
        <w:t xml:space="preserve">not </w:t>
      </w:r>
      <w:r w:rsidR="00FA117C" w:rsidRPr="00D246C7">
        <w:rPr>
          <w:color w:val="000000" w:themeColor="text1"/>
        </w:rPr>
        <w:lastRenderedPageBreak/>
        <w:t>analyzed</w:t>
      </w:r>
      <w:r w:rsidR="004A756F" w:rsidRPr="00D246C7">
        <w:rPr>
          <w:color w:val="000000" w:themeColor="text1"/>
        </w:rPr>
        <w:t>, neither together nor separately</w:t>
      </w:r>
      <w:r w:rsidR="00E55EA1" w:rsidRPr="00D246C7">
        <w:rPr>
          <w:color w:val="000000" w:themeColor="text1"/>
        </w:rPr>
        <w:t>.</w:t>
      </w:r>
      <w:r w:rsidR="000258C3" w:rsidRPr="00D246C7">
        <w:rPr>
          <w:color w:val="000000" w:themeColor="text1"/>
        </w:rPr>
        <w:fldChar w:fldCharType="begin"/>
      </w:r>
      <w:r w:rsidR="000258C3" w:rsidRPr="00D246C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D246C7">
        <w:rPr>
          <w:color w:val="000000" w:themeColor="text1"/>
        </w:rPr>
        <w:fldChar w:fldCharType="separate"/>
      </w:r>
      <w:r w:rsidR="000258C3" w:rsidRPr="00D246C7">
        <w:rPr>
          <w:color w:val="000000"/>
          <w:vertAlign w:val="superscript"/>
        </w:rPr>
        <w:t>40</w:t>
      </w:r>
      <w:r w:rsidR="000258C3" w:rsidRPr="00D246C7">
        <w:rPr>
          <w:color w:val="000000" w:themeColor="text1"/>
        </w:rPr>
        <w:fldChar w:fldCharType="end"/>
      </w:r>
      <w:r w:rsidR="00EC6745">
        <w:rPr>
          <w:color w:val="000000" w:themeColor="text1"/>
        </w:rPr>
        <w:t xml:space="preserve"> </w:t>
      </w:r>
      <w:r w:rsidR="00862E24" w:rsidRPr="00E55EA1">
        <w:rPr>
          <w:color w:val="000000" w:themeColor="text1"/>
        </w:rPr>
        <w:t>N</w:t>
      </w:r>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63780" w:rsidRPr="00E55EA1">
        <w:rPr>
          <w:iCs/>
        </w:rPr>
        <w:t>individual</w:t>
      </w:r>
      <w:r w:rsidR="008A39B3">
        <w:rPr>
          <w:iCs/>
        </w:rPr>
        <w:t>, joint, and average</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0258C3">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0258C3" w:rsidRPr="000258C3">
        <w:rPr>
          <w:color w:val="000000"/>
          <w:vertAlign w:val="superscript"/>
        </w:rPr>
        <w:t>13,17,41–43</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0258C3">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41</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modelling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0258C3">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44</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w:t>
      </w:r>
      <w:r w:rsidR="006C5AE1" w:rsidRPr="006C5AE1">
        <w:t xml:space="preserve"> </w:t>
      </w:r>
      <w:r w:rsidR="006C5AE1" w:rsidRPr="00E55EA1">
        <w:t>elemental carbon (EC)</w:t>
      </w:r>
      <w:r w:rsidR="006C5AE1">
        <w:t xml:space="preserve">, </w:t>
      </w:r>
      <w:r w:rsidR="00AA5536" w:rsidRPr="00E55EA1">
        <w:t>nitrogen oxides (NO</w:t>
      </w:r>
      <w:r w:rsidR="00AA5536" w:rsidRPr="00E55EA1">
        <w:rPr>
          <w:vertAlign w:val="subscript"/>
        </w:rPr>
        <w:t>x</w:t>
      </w:r>
      <w:r w:rsidR="00AA5536" w:rsidRPr="00E55EA1">
        <w:t xml:space="preserve">), </w:t>
      </w:r>
      <w:r w:rsidR="006C5AE1">
        <w:t xml:space="preserve">and </w:t>
      </w:r>
      <w:r w:rsidR="00AA5536" w:rsidRPr="00E55EA1">
        <w:t xml:space="preserve">carbon monoxide (CO)— we aimed to assess whether exposure to (a) each individual air pollutant is independently associated with ALS diagnosis, and estimate their (b) joint and (c) </w:t>
      </w:r>
      <w:r w:rsidR="00A65187" w:rsidRPr="00E55EA1">
        <w:t>average</w:t>
      </w:r>
      <w:r w:rsidR="00AA5536" w:rsidRPr="00E55EA1">
        <w:t xml:space="preserve"> traffic-related emissions associations.</w:t>
      </w:r>
      <w:r w:rsidR="006C64F9">
        <w:t xml:space="preserve"> This study </w:t>
      </w:r>
      <w:r w:rsidR="006D3D37">
        <w:t xml:space="preserve">pairs with </w:t>
      </w:r>
      <w:r w:rsidR="006C64F9">
        <w:t xml:space="preserve">and complements the work </w:t>
      </w:r>
      <w:r w:rsidR="00A12640">
        <w:t>of</w:t>
      </w:r>
      <w:r w:rsidR="006C64F9">
        <w:t xml:space="preserve"> Nunez et al.</w:t>
      </w:r>
      <w:r w:rsidR="00AC4121" w:rsidRPr="00D246C7">
        <w:rPr>
          <w:color w:val="000000" w:themeColor="text1"/>
        </w:rPr>
        <w:fldChar w:fldCharType="begin"/>
      </w:r>
      <w:r w:rsidR="00E74810">
        <w:rPr>
          <w:color w:val="000000" w:themeColor="text1"/>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AC4121" w:rsidRPr="00D246C7">
        <w:rPr>
          <w:color w:val="000000" w:themeColor="text1"/>
        </w:rPr>
        <w:fldChar w:fldCharType="separate"/>
      </w:r>
      <w:r w:rsidR="00AC4121" w:rsidRPr="00D246C7">
        <w:rPr>
          <w:color w:val="000000"/>
          <w:vertAlign w:val="superscript"/>
        </w:rPr>
        <w:t>40</w:t>
      </w:r>
      <w:r w:rsidR="00AC4121" w:rsidRPr="00D246C7">
        <w:rPr>
          <w:color w:val="000000" w:themeColor="text1"/>
        </w:rPr>
        <w:fldChar w:fldCharType="end"/>
      </w:r>
    </w:p>
    <w:p w14:paraId="6085CB7A" w14:textId="77777777" w:rsidR="003D3846" w:rsidRPr="00E55EA1" w:rsidRDefault="003D3846" w:rsidP="004115DF">
      <w:pPr>
        <w:jc w:val="both"/>
        <w:rPr>
          <w:b/>
          <w:color w:val="000000" w:themeColor="text1"/>
        </w:rPr>
      </w:pPr>
    </w:p>
    <w:p w14:paraId="7D7532CA" w14:textId="61F3C97E" w:rsidR="004B5359" w:rsidRPr="00E55EA1" w:rsidRDefault="00F255A6" w:rsidP="004115DF">
      <w:pPr>
        <w:jc w:val="both"/>
        <w:rPr>
          <w:b/>
          <w:color w:val="000000" w:themeColor="text1"/>
        </w:rPr>
      </w:pPr>
      <w:r w:rsidRPr="00E55EA1">
        <w:rPr>
          <w:b/>
          <w:color w:val="000000" w:themeColor="text1"/>
        </w:rPr>
        <w:t>Methods</w:t>
      </w:r>
    </w:p>
    <w:p w14:paraId="4A393F56" w14:textId="459B023A" w:rsidR="00EF380D" w:rsidRPr="00E55EA1" w:rsidRDefault="00EF380D" w:rsidP="004115DF">
      <w:pPr>
        <w:jc w:val="both"/>
        <w:rPr>
          <w:i/>
          <w:iCs/>
          <w:color w:val="000000" w:themeColor="text1"/>
        </w:rPr>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7F7FBE2F" w:rsidR="00B22996" w:rsidRPr="00E55EA1" w:rsidRDefault="00B90ABF" w:rsidP="004115DF">
      <w:pPr>
        <w:jc w:val="both"/>
        <w:rPr>
          <w:bCs/>
          <w:color w:val="000000" w:themeColor="text1"/>
        </w:rPr>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r w:rsidR="002A7C90" w:rsidRPr="00E55EA1">
        <w:rPr>
          <w:bCs/>
          <w:color w:val="000000" w:themeColor="text1"/>
        </w:rPr>
        <w:fldChar w:fldCharType="begin"/>
      </w:r>
      <w:r w:rsidR="000258C3">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0258C3" w:rsidRPr="000258C3">
        <w:rPr>
          <w:color w:val="000000"/>
          <w:vertAlign w:val="superscript"/>
        </w:rPr>
        <w:t>45</w:t>
      </w:r>
      <w:r w:rsidR="002A7C90" w:rsidRPr="00E55EA1">
        <w:rPr>
          <w:bCs/>
          <w:color w:val="000000" w:themeColor="text1"/>
        </w:rPr>
        <w:fldChar w:fldCharType="end"/>
      </w:r>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r w:rsidR="00E37F29" w:rsidRPr="00E55EA1">
        <w:rPr>
          <w:bCs/>
          <w:color w:val="000000" w:themeColor="text1"/>
        </w:rPr>
        <w:fldChar w:fldCharType="begin"/>
      </w:r>
      <w:r w:rsidR="000258C3">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0258C3" w:rsidRPr="000258C3">
        <w:rPr>
          <w:color w:val="000000"/>
          <w:vertAlign w:val="superscript"/>
        </w:rPr>
        <w:t>46</w:t>
      </w:r>
      <w:r w:rsidR="00E37F29" w:rsidRPr="00E55EA1">
        <w:rPr>
          <w:bCs/>
          <w:color w:val="000000" w:themeColor="text1"/>
        </w:rPr>
        <w:fldChar w:fldCharType="end"/>
      </w:r>
      <w:r w:rsidR="00BA3A99" w:rsidRPr="00E55EA1">
        <w:rPr>
          <w:bCs/>
          <w:color w:val="000000" w:themeColor="text1"/>
        </w:rPr>
        <w:t xml:space="preserve"> </w:t>
      </w:r>
    </w:p>
    <w:p w14:paraId="755C1A30" w14:textId="752E21BC" w:rsidR="00B11B89" w:rsidRPr="00E55EA1" w:rsidRDefault="00B11B89" w:rsidP="004115DF">
      <w:pPr>
        <w:jc w:val="both"/>
        <w:rPr>
          <w:bCs/>
          <w:color w:val="000000" w:themeColor="text1"/>
        </w:rPr>
      </w:pPr>
    </w:p>
    <w:p w14:paraId="53BC8752" w14:textId="60B2DBB8" w:rsidR="0049389D" w:rsidRPr="00E55EA1" w:rsidRDefault="00B11B89" w:rsidP="004115DF">
      <w:pPr>
        <w:jc w:val="both"/>
        <w:rPr>
          <w:bCs/>
          <w:i/>
          <w:iCs/>
        </w:rPr>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 xml:space="preserve">We only included patients who were at least 20 years old when diagnosed because (i) cases </w:t>
      </w:r>
      <w:r w:rsidR="00D770EE" w:rsidRPr="00E55EA1">
        <w:rPr>
          <w:bCs/>
          <w:color w:val="000000" w:themeColor="text1"/>
        </w:rPr>
        <w:lastRenderedPageBreak/>
        <w:t>younger than 20 years old were at a greater chance of misclassification, since ALS has been predominantly diagnosed in older adults,</w:t>
      </w:r>
      <w:r w:rsidR="004114FE" w:rsidRPr="00E55EA1">
        <w:rPr>
          <w:bCs/>
          <w:color w:val="000000" w:themeColor="text1"/>
        </w:rPr>
        <w:fldChar w:fldCharType="begin"/>
      </w:r>
      <w:r w:rsidR="000258C3">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0258C3" w:rsidRPr="000258C3">
        <w:rPr>
          <w:color w:val="000000"/>
          <w:vertAlign w:val="superscript"/>
        </w:rPr>
        <w:t>47</w:t>
      </w:r>
      <w:r w:rsidR="004114FE" w:rsidRPr="00E55EA1">
        <w:rPr>
          <w:bCs/>
          <w:color w:val="000000" w:themeColor="text1"/>
        </w:rPr>
        <w:fldChar w:fldCharType="end"/>
      </w:r>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r w:rsidR="00C5214A" w:rsidRPr="00E55EA1">
        <w:rPr>
          <w:bCs/>
          <w:color w:val="000000" w:themeColor="text1"/>
        </w:rPr>
        <w:fldChar w:fldCharType="begin"/>
      </w:r>
      <w:r w:rsidR="000258C3">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0258C3" w:rsidRPr="000258C3">
        <w:rPr>
          <w:color w:val="000000"/>
          <w:vertAlign w:val="superscript"/>
        </w:rPr>
        <w:t>48</w:t>
      </w:r>
      <w:r w:rsidR="00C5214A" w:rsidRPr="00E55EA1">
        <w:rPr>
          <w:bCs/>
          <w:color w:val="000000" w:themeColor="text1"/>
        </w:rPr>
        <w:fldChar w:fldCharType="end"/>
      </w:r>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E55EA1">
        <w:rPr>
          <w:bCs/>
        </w:rPr>
        <w:fldChar w:fldCharType="begin"/>
      </w:r>
      <w:r w:rsidR="000258C3">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0258C3" w:rsidRPr="000258C3">
        <w:rPr>
          <w:vertAlign w:val="superscript"/>
        </w:rPr>
        <w:t>49</w:t>
      </w:r>
      <w:r w:rsidR="00B04CA0" w:rsidRPr="00E55EA1">
        <w:rPr>
          <w:bCs/>
        </w:rPr>
        <w:fldChar w:fldCharType="end"/>
      </w:r>
      <w:r w:rsidR="00B04CA0" w:rsidRPr="00E55EA1">
        <w:rPr>
          <w:bCs/>
        </w:rPr>
        <w:t xml:space="preserve"> </w:t>
      </w:r>
    </w:p>
    <w:p w14:paraId="53A67C02" w14:textId="77777777" w:rsidR="0049389D" w:rsidRPr="00E55EA1" w:rsidRDefault="0049389D" w:rsidP="004115DF">
      <w:pPr>
        <w:jc w:val="both"/>
        <w:rPr>
          <w:bCs/>
          <w:color w:val="000000" w:themeColor="text1"/>
        </w:rPr>
      </w:pPr>
    </w:p>
    <w:p w14:paraId="3DC988C2" w14:textId="17829AAC" w:rsidR="00410CC8" w:rsidRPr="00E55EA1" w:rsidRDefault="00A11685" w:rsidP="004115DF">
      <w:pPr>
        <w:jc w:val="both"/>
        <w:rPr>
          <w:bCs/>
          <w:color w:val="000000" w:themeColor="text1"/>
        </w:rPr>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r w:rsidR="004C062C" w:rsidRPr="00E55EA1">
        <w:rPr>
          <w:bCs/>
          <w:color w:val="000000" w:themeColor="text1"/>
        </w:rPr>
        <w:fldChar w:fldCharType="begin"/>
      </w:r>
      <w:r w:rsidR="000258C3">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58C3" w:rsidRPr="000258C3">
        <w:rPr>
          <w:color w:val="000000"/>
          <w:vertAlign w:val="superscript"/>
        </w:rPr>
        <w:t>50</w:t>
      </w:r>
      <w:r w:rsidR="004C062C" w:rsidRPr="00E55EA1">
        <w:rPr>
          <w:bCs/>
          <w:color w:val="000000" w:themeColor="text1"/>
        </w:rPr>
        <w:fldChar w:fldCharType="end"/>
      </w:r>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0258C3">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r w:rsidR="000258C3" w:rsidRPr="000258C3">
        <w:rPr>
          <w:color w:val="000000"/>
          <w:vertAlign w:val="superscript"/>
        </w:rPr>
        <w:t>51</w:t>
      </w:r>
      <w:r w:rsidR="00A72CAA" w:rsidRPr="00E55EA1">
        <w:rPr>
          <w:bCs/>
          <w:color w:val="000000" w:themeColor="text1"/>
        </w:rPr>
        <w:fldChar w:fldCharType="end"/>
      </w:r>
    </w:p>
    <w:p w14:paraId="76CE7804" w14:textId="05A08E00" w:rsidR="00110354" w:rsidRPr="00E55EA1" w:rsidRDefault="00110354" w:rsidP="004115DF">
      <w:pPr>
        <w:jc w:val="both"/>
        <w:rPr>
          <w:bCs/>
          <w:color w:val="000000" w:themeColor="text1"/>
        </w:rPr>
      </w:pPr>
    </w:p>
    <w:p w14:paraId="7B744401" w14:textId="592A0D77" w:rsidR="00110354" w:rsidRPr="00E55EA1" w:rsidRDefault="00110354" w:rsidP="004115DF">
      <w:pPr>
        <w:jc w:val="both"/>
        <w:rPr>
          <w:bCs/>
          <w:color w:val="000000" w:themeColor="text1"/>
        </w:rPr>
      </w:pPr>
      <w:r w:rsidRPr="00E55EA1">
        <w:rPr>
          <w:bCs/>
          <w:color w:val="000000" w:themeColor="text1"/>
        </w:rPr>
        <w:t>We obtained all addresses of cases and controls from January 1</w:t>
      </w:r>
      <w:r w:rsidRPr="00E55EA1">
        <w:rPr>
          <w:bCs/>
          <w:color w:val="000000" w:themeColor="text1"/>
          <w:vertAlign w:val="superscript"/>
        </w:rPr>
        <w:t>st</w:t>
      </w:r>
      <w:r w:rsidRPr="00E55EA1">
        <w:rPr>
          <w:bCs/>
          <w:color w:val="000000" w:themeColor="text1"/>
        </w:rPr>
        <w:t xml:space="preserve"> 1979 onwards from the Danish Civil Registration System,</w:t>
      </w:r>
      <w:r w:rsidR="00AE5FD9" w:rsidRPr="00E55EA1">
        <w:rPr>
          <w:bCs/>
          <w:color w:val="000000" w:themeColor="text1"/>
        </w:rPr>
        <w:fldChar w:fldCharType="begin"/>
      </w:r>
      <w:r w:rsidR="000258C3">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58C3" w:rsidRPr="000258C3">
        <w:rPr>
          <w:color w:val="000000"/>
          <w:vertAlign w:val="superscript"/>
        </w:rPr>
        <w:t>50</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4115DF">
      <w:pPr>
        <w:jc w:val="both"/>
        <w:rPr>
          <w:bCs/>
          <w:color w:val="000000" w:themeColor="text1"/>
        </w:rPr>
      </w:pPr>
    </w:p>
    <w:p w14:paraId="1B2514CD" w14:textId="2B9FF4D4" w:rsidR="00643616" w:rsidRPr="00E55EA1" w:rsidRDefault="00643616" w:rsidP="004115DF">
      <w:pPr>
        <w:jc w:val="both"/>
        <w:rPr>
          <w:bCs/>
          <w:color w:val="000000" w:themeColor="text1"/>
        </w:rPr>
      </w:pPr>
      <w:r w:rsidRPr="00E55EA1">
        <w:rPr>
          <w:bCs/>
          <w:color w:val="000000" w:themeColor="text1"/>
        </w:rPr>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w:t>
      </w:r>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4115DF">
      <w:pPr>
        <w:jc w:val="both"/>
        <w:rPr>
          <w:bCs/>
          <w:color w:val="000000" w:themeColor="text1"/>
        </w:rPr>
      </w:pPr>
    </w:p>
    <w:p w14:paraId="30C04844" w14:textId="77777777" w:rsidR="00EF380D" w:rsidRPr="00E55EA1" w:rsidRDefault="00EF380D" w:rsidP="004115DF">
      <w:pPr>
        <w:jc w:val="both"/>
        <w:rPr>
          <w:i/>
          <w:iCs/>
          <w:color w:val="000000" w:themeColor="text1"/>
        </w:rPr>
      </w:pPr>
      <w:r w:rsidRPr="00E55EA1">
        <w:rPr>
          <w:i/>
          <w:iCs/>
          <w:color w:val="000000" w:themeColor="text1"/>
        </w:rPr>
        <w:t>Exposure data</w:t>
      </w:r>
    </w:p>
    <w:p w14:paraId="242AE868" w14:textId="6A141260" w:rsidR="009B1F3C" w:rsidRPr="00E55EA1" w:rsidRDefault="008F0905" w:rsidP="004115DF">
      <w:pPr>
        <w:jc w:val="both"/>
        <w:rPr>
          <w:bCs/>
          <w:i/>
          <w:iCs/>
          <w:color w:val="000000" w:themeColor="text1"/>
        </w:rPr>
      </w:pPr>
      <w:r w:rsidRPr="00E55EA1">
        <w:rPr>
          <w:bCs/>
          <w:color w:val="000000" w:themeColor="text1"/>
        </w:rPr>
        <w:t xml:space="preserve">We obtained predictions on monthly concentrations of </w:t>
      </w:r>
      <w:r w:rsidR="00C60712" w:rsidRPr="00E55EA1">
        <w:rPr>
          <w:bCs/>
          <w:color w:val="000000" w:themeColor="text1"/>
        </w:rPr>
        <w:t xml:space="preserve">elemental carbon (EC), </w:t>
      </w:r>
      <w:r w:rsidRPr="00E55EA1">
        <w:rPr>
          <w:bCs/>
          <w:color w:val="000000" w:themeColor="text1"/>
        </w:rPr>
        <w:t>nitrogen oxides (NO</w:t>
      </w:r>
      <w:r w:rsidRPr="00E55EA1">
        <w:rPr>
          <w:bCs/>
          <w:color w:val="000000" w:themeColor="text1"/>
          <w:vertAlign w:val="subscript"/>
        </w:rPr>
        <w:t>x</w:t>
      </w:r>
      <w:r w:rsidRPr="00E55EA1">
        <w:rPr>
          <w:bCs/>
          <w:color w:val="000000" w:themeColor="text1"/>
        </w:rPr>
        <w:t>), carbon monoxide (CO),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0258C3">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52</w:t>
      </w:r>
      <w:r w:rsidRPr="00E55EA1">
        <w:rPr>
          <w:bCs/>
          <w:color w:val="000000" w:themeColor="text1"/>
        </w:rPr>
        <w:fldChar w:fldCharType="end"/>
      </w:r>
      <w:r w:rsidRPr="00E55EA1">
        <w:rPr>
          <w:bCs/>
          <w:color w:val="000000" w:themeColor="text1"/>
        </w:rPr>
        <w:t>), at residential addresses of study participants from the validated spatio-temporal air pollution modelling system DEHM-UBM-AirGIS that provides full space and time coverage over the study period, described in detail elsewhere.</w:t>
      </w:r>
      <w:r w:rsidRPr="00E55EA1">
        <w:rPr>
          <w:bCs/>
          <w:color w:val="000000" w:themeColor="text1"/>
        </w:rPr>
        <w:fldChar w:fldCharType="begin"/>
      </w:r>
      <w:r w:rsidR="000258C3">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53–56</w:t>
      </w:r>
      <w:r w:rsidRPr="00E55EA1">
        <w:rPr>
          <w:bCs/>
          <w:color w:val="000000" w:themeColor="text1"/>
        </w:rPr>
        <w:fldChar w:fldCharType="end"/>
      </w:r>
      <w:r w:rsidRPr="00E55EA1">
        <w:rPr>
          <w:bCs/>
          <w:color w:val="000000" w:themeColor="text1"/>
        </w:rPr>
        <w:t xml:space="preserve"> In brief, DEHM-UBM-AirGIS is a human exposure modelling system for traffic pollution, developed for application in Danish air pollution epidemiological studies</w:t>
      </w:r>
      <w:r w:rsidR="00DA3923">
        <w:rPr>
          <w:bCs/>
          <w:color w:val="000000" w:themeColor="text1"/>
        </w:rPr>
        <w:t xml:space="preserve">. </w:t>
      </w:r>
      <w:r w:rsidR="007E77EE" w:rsidRPr="007E77EE">
        <w:rPr>
          <w:bCs/>
          <w:color w:val="000000" w:themeColor="text1"/>
        </w:rPr>
        <w:t xml:space="preserve">The </w:t>
      </w:r>
      <w:r w:rsidR="00792D6A">
        <w:rPr>
          <w:bCs/>
          <w:color w:val="000000" w:themeColor="text1"/>
        </w:rPr>
        <w:t xml:space="preserve">modelling </w:t>
      </w:r>
      <w:r w:rsidR="007E77EE" w:rsidRPr="007E77EE">
        <w:rPr>
          <w:bCs/>
          <w:color w:val="000000" w:themeColor="text1"/>
        </w:rPr>
        <w:t xml:space="preserve">system integrates air pollution dispersion models, digital maps, national and local administrative databases, concentrations of air pollutants at regional, urban background and street level, meteorological data, and a Geographic Information System (GIS). </w:t>
      </w:r>
      <w:r w:rsidRPr="00E55EA1">
        <w:rPr>
          <w:bCs/>
          <w:color w:val="000000" w:themeColor="text1"/>
        </w:rPr>
        <w:t xml:space="preserve">The modelling system is </w:t>
      </w:r>
      <w:r w:rsidR="00F106EE">
        <w:rPr>
          <w:bCs/>
          <w:color w:val="000000" w:themeColor="text1"/>
        </w:rPr>
        <w:t xml:space="preserve">therefore </w:t>
      </w:r>
      <w:r w:rsidRPr="00E55EA1">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r w:rsidR="001808E4" w:rsidRPr="00E55EA1">
        <w:rPr>
          <w:bCs/>
          <w:color w:val="000000" w:themeColor="text1"/>
        </w:rPr>
        <w:fldChar w:fldCharType="begin"/>
      </w:r>
      <w:r w:rsidR="00E74810">
        <w:rPr>
          <w:bCs/>
          <w:color w:val="000000" w:themeColor="text1"/>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808E4" w:rsidRPr="00E55EA1">
        <w:rPr>
          <w:bCs/>
          <w:color w:val="000000" w:themeColor="text1"/>
        </w:rPr>
        <w:fldChar w:fldCharType="separate"/>
      </w:r>
      <w:r w:rsidR="00E74810" w:rsidRPr="00E74810">
        <w:rPr>
          <w:color w:val="000000"/>
          <w:vertAlign w:val="superscript"/>
        </w:rPr>
        <w:t>17,40,57–59</w:t>
      </w:r>
      <w:r w:rsidR="001808E4" w:rsidRPr="00E55EA1">
        <w:rPr>
          <w:bCs/>
          <w:color w:val="000000" w:themeColor="text1"/>
        </w:rPr>
        <w:fldChar w:fldCharType="end"/>
      </w:r>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modelled results </w:t>
      </w:r>
      <w:r w:rsidR="00840226" w:rsidRPr="00E55EA1">
        <w:rPr>
          <w:bCs/>
          <w:color w:val="000000" w:themeColor="text1"/>
        </w:rPr>
        <w:t xml:space="preserve">of </w:t>
      </w:r>
      <w:r w:rsidR="00D4162B" w:rsidRPr="00E55EA1">
        <w:rPr>
          <w:bCs/>
          <w:color w:val="000000" w:themeColor="text1"/>
        </w:rPr>
        <w:t>0.79 for EC</w:t>
      </w:r>
      <w:r w:rsidR="00D4162B">
        <w:rPr>
          <w:bCs/>
          <w:color w:val="000000" w:themeColor="text1"/>
        </w:rPr>
        <w:t xml:space="preserve">,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0258C3">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0258C3" w:rsidRPr="000258C3">
        <w:rPr>
          <w:color w:val="000000"/>
          <w:vertAlign w:val="superscript"/>
        </w:rPr>
        <w:t>53,56</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0258C3">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0258C3" w:rsidRPr="000258C3">
        <w:rPr>
          <w:color w:val="000000"/>
          <w:vertAlign w:val="superscript"/>
        </w:rPr>
        <w:t>60</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B96B93">
        <w:rPr>
          <w:bCs/>
          <w:color w:val="000000" w:themeColor="text1"/>
        </w:rPr>
        <w:t xml:space="preserve">the </w:t>
      </w:r>
      <w:r w:rsidR="00640795" w:rsidRPr="00E55EA1">
        <w:rPr>
          <w:bCs/>
          <w:color w:val="000000" w:themeColor="text1"/>
        </w:rPr>
        <w:t xml:space="preserve">DEHM-UBM-AirGIS </w:t>
      </w:r>
      <w:r w:rsidR="00B96B93">
        <w:rPr>
          <w:bCs/>
          <w:color w:val="000000" w:themeColor="text1"/>
        </w:rPr>
        <w:t xml:space="preserve">modelling system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0258C3">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0258C3" w:rsidRPr="000258C3">
        <w:rPr>
          <w:color w:val="000000"/>
          <w:vertAlign w:val="superscript"/>
        </w:rPr>
        <w:t>53–56</w:t>
      </w:r>
      <w:r w:rsidR="0088633C" w:rsidRPr="00E55EA1">
        <w:rPr>
          <w:bCs/>
          <w:color w:val="000000" w:themeColor="text1"/>
        </w:rPr>
        <w:fldChar w:fldCharType="end"/>
      </w:r>
    </w:p>
    <w:p w14:paraId="61E424A2" w14:textId="77777777" w:rsidR="009B1F3C" w:rsidRPr="00E55EA1" w:rsidRDefault="009B1F3C" w:rsidP="004115DF">
      <w:pPr>
        <w:jc w:val="both"/>
        <w:rPr>
          <w:bCs/>
          <w:color w:val="000000" w:themeColor="text1"/>
        </w:rPr>
      </w:pPr>
    </w:p>
    <w:p w14:paraId="4AB86CD1" w14:textId="571A3E2C" w:rsidR="006715DF" w:rsidRPr="00E55EA1" w:rsidRDefault="00BB5933" w:rsidP="004115DF">
      <w:pPr>
        <w:jc w:val="both"/>
        <w:rPr>
          <w:bCs/>
          <w:i/>
          <w:iCs/>
        </w:rPr>
      </w:pPr>
      <w:r w:rsidRPr="00E55EA1">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E55EA1">
        <w:rPr>
          <w:bCs/>
        </w:rPr>
        <w:fldChar w:fldCharType="begin"/>
      </w:r>
      <w:r w:rsidR="000258C3">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000258C3" w:rsidRPr="000258C3">
        <w:rPr>
          <w:vertAlign w:val="superscript"/>
        </w:rPr>
        <w:t>61</w:t>
      </w:r>
      <w:r w:rsidRPr="00E55EA1">
        <w:rPr>
          <w:bCs/>
        </w:rPr>
        <w:fldChar w:fldCharType="end"/>
      </w:r>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 xml:space="preserve">(i)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w:t>
      </w:r>
      <w:r w:rsidR="00637C7D">
        <w:rPr>
          <w:bCs/>
          <w:color w:val="000000" w:themeColor="text1"/>
        </w:rPr>
        <w:t>0</w:t>
      </w:r>
      <w:r w:rsidR="00EC6745">
        <w:rPr>
          <w:bCs/>
          <w:color w:val="000000" w:themeColor="text1"/>
        </w:rPr>
        <w:t xml:space="preserve"> </w:t>
      </w:r>
      <w:r w:rsidR="00665690" w:rsidRPr="00E55EA1">
        <w:rPr>
          <w:bCs/>
          <w:color w:val="000000" w:themeColor="text1"/>
        </w:rPr>
        <w:t>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4115DF">
      <w:pPr>
        <w:jc w:val="both"/>
        <w:rPr>
          <w:bCs/>
          <w:color w:val="000000" w:themeColor="text1"/>
        </w:rPr>
      </w:pPr>
    </w:p>
    <w:p w14:paraId="7713DAF2" w14:textId="0DB63522" w:rsidR="007C5151" w:rsidRPr="00E55EA1" w:rsidRDefault="007C5151" w:rsidP="004115DF">
      <w:pPr>
        <w:jc w:val="both"/>
        <w:rPr>
          <w:i/>
          <w:iCs/>
          <w:color w:val="000000" w:themeColor="text1"/>
        </w:rPr>
      </w:pPr>
      <w:r w:rsidRPr="00E55EA1">
        <w:rPr>
          <w:i/>
          <w:iCs/>
          <w:color w:val="000000" w:themeColor="text1"/>
        </w:rPr>
        <w:t>Covariate data</w:t>
      </w:r>
    </w:p>
    <w:p w14:paraId="3A5DA3BD" w14:textId="7956DB11" w:rsidR="00287B11" w:rsidRPr="00E55EA1" w:rsidRDefault="0028409C" w:rsidP="004115DF">
      <w:pPr>
        <w:jc w:val="both"/>
        <w:rPr>
          <w:bCs/>
          <w:i/>
          <w:iCs/>
        </w:rPr>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 individual-level SES definition developed by the Danish Institute of Social Sciences, based on job titles from income tax forms, which has been associated with ALS diagnosis in Denmark,</w:t>
      </w:r>
      <w:r w:rsidR="00A76555" w:rsidRPr="00E55EA1">
        <w:rPr>
          <w:bCs/>
        </w:rPr>
        <w:fldChar w:fldCharType="begin"/>
      </w:r>
      <w:r w:rsidR="000258C3">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0258C3" w:rsidRPr="000258C3">
        <w:rPr>
          <w:vertAlign w:val="superscript"/>
        </w:rPr>
        <w:t>62</w:t>
      </w:r>
      <w:r w:rsidR="00A76555" w:rsidRPr="00E55EA1">
        <w:rPr>
          <w:bCs/>
        </w:rPr>
        <w:fldChar w:fldCharType="end"/>
      </w:r>
      <w:r w:rsidR="00A76555" w:rsidRPr="00E55EA1">
        <w:rPr>
          <w:bCs/>
        </w:rPr>
        <w:t xml:space="preserve"> as well as how quickly one is identified as having ALS in the Danish Civil Registration System.</w:t>
      </w:r>
      <w:r w:rsidR="00A76555" w:rsidRPr="00E55EA1">
        <w:rPr>
          <w:bCs/>
        </w:rPr>
        <w:fldChar w:fldCharType="begin"/>
      </w:r>
      <w:r w:rsidR="000258C3">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A76555" w:rsidRPr="00E55EA1">
        <w:rPr>
          <w:bCs/>
        </w:rPr>
        <w:t xml:space="preserve"> </w:t>
      </w:r>
      <w:r w:rsidR="00026A26" w:rsidRPr="00E55EA1">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 xml:space="preserve">We also included a group for participants whose job title was unknown </w:t>
      </w:r>
      <w:r w:rsidR="00A76555" w:rsidRPr="00E55EA1">
        <w:rPr>
          <w:bCs/>
        </w:rPr>
        <w:lastRenderedPageBreak/>
        <w:t>(group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E55EA1">
        <w:rPr>
          <w:bCs/>
        </w:rPr>
        <w:fldChar w:fldCharType="begin"/>
      </w:r>
      <w:r w:rsidR="000258C3">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0258C3" w:rsidRPr="000258C3">
        <w:rPr>
          <w:vertAlign w:val="superscript"/>
        </w:rPr>
        <w:t>64</w:t>
      </w:r>
      <w:r w:rsidR="00A76555" w:rsidRPr="00E55EA1">
        <w:rPr>
          <w:bCs/>
        </w:rPr>
        <w:fldChar w:fldCharType="end"/>
      </w:r>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E55EA1">
        <w:rPr>
          <w:bCs/>
        </w:rPr>
        <w:fldChar w:fldCharType="begin"/>
      </w:r>
      <w:r w:rsidR="000258C3">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0258C3" w:rsidRPr="000258C3">
        <w:rPr>
          <w:vertAlign w:val="superscript"/>
        </w:rPr>
        <w:t>65</w:t>
      </w:r>
      <w:r w:rsidR="00A76555" w:rsidRPr="00E55EA1">
        <w:rPr>
          <w:bCs/>
        </w:rPr>
        <w:fldChar w:fldCharType="end"/>
      </w:r>
      <w:r w:rsidR="00A76555" w:rsidRPr="00E55EA1">
        <w:rPr>
          <w:bCs/>
        </w:rPr>
        <w:t xml:space="preserve"> Ultimately, we were limited by what was available in the Danish Civil Registration System.</w:t>
      </w:r>
      <w:r w:rsidR="00A76555" w:rsidRPr="00E55EA1">
        <w:rPr>
          <w:bCs/>
        </w:rPr>
        <w:fldChar w:fldCharType="begin"/>
      </w:r>
      <w:r w:rsidR="000258C3">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4115DF">
      <w:pPr>
        <w:jc w:val="both"/>
        <w:rPr>
          <w:bCs/>
          <w:color w:val="000000" w:themeColor="text1"/>
        </w:rPr>
      </w:pPr>
    </w:p>
    <w:p w14:paraId="125B93A0" w14:textId="64498C60" w:rsidR="004B5359" w:rsidRPr="00E55EA1" w:rsidRDefault="00F255A6" w:rsidP="004115DF">
      <w:pPr>
        <w:jc w:val="both"/>
        <w:rPr>
          <w:bCs/>
          <w:i/>
          <w:iCs/>
          <w:color w:val="000000" w:themeColor="text1"/>
        </w:rPr>
      </w:pPr>
      <w:r w:rsidRPr="00E55EA1">
        <w:rPr>
          <w:bCs/>
          <w:i/>
          <w:iCs/>
          <w:color w:val="000000" w:themeColor="text1"/>
        </w:rPr>
        <w:t xml:space="preserve">Statistical </w:t>
      </w:r>
      <w:r w:rsidR="00FC6F4C" w:rsidRPr="00E55EA1">
        <w:rPr>
          <w:bCs/>
          <w:i/>
          <w:iCs/>
          <w:color w:val="000000" w:themeColor="text1"/>
        </w:rPr>
        <w:t>analysis</w:t>
      </w:r>
    </w:p>
    <w:p w14:paraId="17B1E4C8" w14:textId="256A37C5" w:rsidR="002504DF" w:rsidRPr="00E55EA1" w:rsidRDefault="00C07538" w:rsidP="004115DF">
      <w:pPr>
        <w:jc w:val="both"/>
        <w:rPr>
          <w:i/>
          <w:iCs/>
        </w:rPr>
      </w:pPr>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0258C3">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0258C3" w:rsidRPr="000258C3">
        <w:rPr>
          <w:color w:val="000000"/>
          <w:vertAlign w:val="superscript"/>
        </w:rPr>
        <w:t>66,67</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within each matched stratum.</w:t>
      </w:r>
      <w:r w:rsidR="00DD5370" w:rsidRPr="00E55EA1">
        <w:fldChar w:fldCharType="begin"/>
      </w:r>
      <w:r w:rsidR="000258C3">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0258C3" w:rsidRPr="000258C3">
        <w:rPr>
          <w:vertAlign w:val="superscript"/>
        </w:rPr>
        <w:t>66</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0258C3">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0258C3" w:rsidRPr="000258C3">
        <w:rPr>
          <w:color w:val="000000"/>
          <w:vertAlign w:val="superscript"/>
        </w:rPr>
        <w:t>67</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pollutant-outcome associations, (b) a joint association of the three pollutants </w:t>
      </w:r>
      <w:r w:rsidR="00931269" w:rsidRPr="00E55EA1">
        <w:rPr>
          <w:bCs/>
        </w:rPr>
        <w:t xml:space="preserve">(i.e., total percentage change in odds of ALS diagnosis with </w:t>
      </w:r>
      <w:r w:rsidR="00E74810">
        <w:rPr>
          <w:bCs/>
        </w:rPr>
        <w:t xml:space="preserve">a simultaneous </w:t>
      </w:r>
      <w:r w:rsidR="00931269" w:rsidRPr="00E55EA1">
        <w:rPr>
          <w:bCs/>
        </w:rPr>
        <w:lastRenderedPageBreak/>
        <w:t>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of ALS diagnosis </w:t>
      </w:r>
      <w:r w:rsidR="00694D64">
        <w:rPr>
          <w:bCs/>
        </w:rPr>
        <w:t xml:space="preserve">with increases in </w:t>
      </w:r>
      <w:r w:rsidR="00931269" w:rsidRPr="00E55EA1">
        <w:rPr>
          <w:bCs/>
        </w:rPr>
        <w:t>each of EC, NO</w:t>
      </w:r>
      <w:r w:rsidR="00931269" w:rsidRPr="00E55EA1">
        <w:rPr>
          <w:bCs/>
          <w:vertAlign w:val="subscript"/>
        </w:rPr>
        <w:t>x</w:t>
      </w:r>
      <w:r w:rsidR="00931269" w:rsidRPr="00E55EA1">
        <w:rPr>
          <w:bCs/>
        </w:rPr>
        <w:t>, CO)</w:t>
      </w:r>
      <w:r w:rsidR="00931269" w:rsidRPr="00E55EA1">
        <w:t>, while accounting for the variance-covariance structure between the highly-correlated exposures and their coefficients.</w:t>
      </w:r>
      <w:r w:rsidR="00931269" w:rsidRPr="00E55EA1">
        <w:fldChar w:fldCharType="begin"/>
      </w:r>
      <w:r w:rsidR="000258C3">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0258C3" w:rsidRPr="000258C3">
        <w:rPr>
          <w:vertAlign w:val="superscript"/>
        </w:rPr>
        <w:t>67</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p>
    <w:p w14:paraId="4E8650EB" w14:textId="6511C9FA" w:rsidR="00570BF8" w:rsidRPr="00E55EA1" w:rsidRDefault="00570BF8" w:rsidP="004115DF">
      <w:pPr>
        <w:jc w:val="both"/>
        <w:rPr>
          <w:color w:val="000000" w:themeColor="text1"/>
        </w:rPr>
      </w:pPr>
    </w:p>
    <w:p w14:paraId="767E755A" w14:textId="428AF841" w:rsidR="00AE14F3" w:rsidRPr="00E55EA1" w:rsidRDefault="00AE14F3" w:rsidP="004115DF">
      <w:pPr>
        <w:jc w:val="both"/>
        <w:rPr>
          <w:color w:val="000000" w:themeColor="text1"/>
        </w:rPr>
      </w:pPr>
      <w:r w:rsidRPr="00E55EA1">
        <w:rPr>
          <w:color w:val="000000" w:themeColor="text1"/>
        </w:rPr>
        <w:t xml:space="preserve">Specifically, via a </w:t>
      </w:r>
      <w:r w:rsidR="00C12466" w:rsidRPr="00E55EA1">
        <w:rPr>
          <w:color w:val="000000" w:themeColor="text1"/>
        </w:rPr>
        <w:t xml:space="preserve">logit function, we modelled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17FE3FDF" w:rsidR="008D48F5" w:rsidRPr="00E55EA1" w:rsidRDefault="008D48F5" w:rsidP="004115DF">
      <w:pPr>
        <w:jc w:val="both"/>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966F4A1" w:rsidR="00AC73E6" w:rsidRPr="00E55EA1" w:rsidRDefault="00A45205" w:rsidP="004115DF">
      <w:pPr>
        <w:jc w:val="both"/>
        <w:rPr>
          <w:i/>
          <w:iCs/>
        </w:rPr>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E55EA1">
        <w:rPr>
          <w:rFonts w:ascii="Cambria Math" w:hAnsi="Cambria Math"/>
          <w:iCs/>
        </w:rPr>
        <w:t>,</w:t>
      </w:r>
      <w:r w:rsidR="00F773E1">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r w:rsidR="00361D51" w:rsidRPr="00E55EA1">
        <w:rPr>
          <w:iCs/>
        </w:rPr>
        <w:t>individual pollutant</w:t>
      </w:r>
      <w:r w:rsidR="002918C3" w:rsidRPr="00E55EA1">
        <w:rPr>
          <w:iCs/>
        </w:rPr>
        <w:t xml:space="preserve"> coefficients (log-odds) per standard deviation (SD) increase in concentration of</w:t>
      </w:r>
      <w:r w:rsidR="00081201">
        <w:rPr>
          <w:iCs/>
        </w:rPr>
        <w:t xml:space="preserve"> EC, NO</w:t>
      </w:r>
      <w:r w:rsidR="00081201" w:rsidRPr="00081201">
        <w:rPr>
          <w:iCs/>
          <w:vertAlign w:val="subscript"/>
        </w:rPr>
        <w:t>x</w:t>
      </w:r>
      <w:r w:rsidR="00081201">
        <w:rPr>
          <w:iCs/>
        </w:rPr>
        <w:t>, CO, non-EC PM</w:t>
      </w:r>
      <w:r w:rsidR="00081201" w:rsidRPr="00081201">
        <w:rPr>
          <w:iCs/>
          <w:vertAlign w:val="subscript"/>
        </w:rPr>
        <w:t>2.5</w:t>
      </w:r>
      <w:r w:rsidR="002918C3" w:rsidRPr="00E55EA1">
        <w:rPr>
          <w:iCs/>
        </w:rPr>
        <w:t xml:space="preserve"> respectively, scaled by their respective SDs and centered at their means, with each </w:t>
      </w:r>
      <m:oMath>
        <m:r>
          <m:rPr>
            <m:sty m:val="p"/>
          </m:rPr>
          <w:rPr>
            <w:rFonts w:ascii="Cambria Math" w:hAnsi="Cambria Math"/>
          </w:rPr>
          <m:t>β</m:t>
        </m:r>
      </m:oMath>
      <w:r w:rsidR="002918C3" w:rsidRPr="00E55EA1">
        <w:rPr>
          <w:iCs/>
        </w:rPr>
        <w:t xml:space="preserve"> a</w:t>
      </w:r>
      <w:r w:rsidR="00361D51" w:rsidRPr="00E55EA1">
        <w:rPr>
          <w:iCs/>
        </w:rPr>
        <w:t>n</w:t>
      </w:r>
      <w:r w:rsidR="002918C3" w:rsidRPr="00E55EA1">
        <w:rPr>
          <w:iCs/>
        </w:rPr>
        <w:t xml:space="preserve"> </w:t>
      </w:r>
      <w:r w:rsidR="00361D51" w:rsidRPr="00E55EA1">
        <w:rPr>
          <w:iCs/>
        </w:rPr>
        <w:t>individual pollutant</w:t>
      </w:r>
      <w:r w:rsidR="002918C3" w:rsidRPr="00E55EA1">
        <w:rPr>
          <w:iCs/>
        </w:rPr>
        <w:t xml:space="preserve"> association adjusted by other terms in the model and the rest as coefficients for subject-specific covariates. Interquartile Range (IQR) could equivalently be used 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r w:rsidR="00567F9E" w:rsidRPr="00E55EA1">
        <w:rPr>
          <w:iCs/>
        </w:rPr>
        <w:fldChar w:fldCharType="begin"/>
      </w:r>
      <w:r w:rsidR="000258C3">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0258C3" w:rsidRPr="000258C3">
        <w:rPr>
          <w:vertAlign w:val="superscript"/>
        </w:rPr>
        <w:t>68</w:t>
      </w:r>
      <w:r w:rsidR="00567F9E" w:rsidRPr="00E55EA1">
        <w:rPr>
          <w:iCs/>
        </w:rPr>
        <w:fldChar w:fldCharType="end"/>
      </w:r>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w:t>
      </w:r>
      <w:r w:rsidR="00D51F07" w:rsidRPr="00E55EA1">
        <w:rPr>
          <w:iCs/>
        </w:rPr>
        <w:lastRenderedPageBreak/>
        <w:t>average 14</w:t>
      </w:r>
      <w:r w:rsidR="004813EE" w:rsidRPr="00E55EA1">
        <w:rPr>
          <w:iCs/>
        </w:rPr>
        <w:t>% of PM</w:t>
      </w:r>
      <w:r w:rsidR="00AF5089" w:rsidRPr="00E55EA1">
        <w:rPr>
          <w:iCs/>
          <w:vertAlign w:val="subscript"/>
        </w:rPr>
        <w:t>2.5</w:t>
      </w:r>
      <w:r w:rsidR="004813EE" w:rsidRPr="00E55EA1">
        <w:rPr>
          <w:iCs/>
        </w:rPr>
        <w:t xml:space="preserve"> concentrations.</w:t>
      </w:r>
      <w:r w:rsidR="00B96CF3" w:rsidRPr="00E55EA1">
        <w:rPr>
          <w:iCs/>
        </w:rPr>
        <w:fldChar w:fldCharType="begin"/>
      </w:r>
      <w:r w:rsidR="000258C3">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0258C3" w:rsidRPr="000258C3">
        <w:rPr>
          <w:vertAlign w:val="superscript"/>
        </w:rPr>
        <w:t>69</w:t>
      </w:r>
      <w:r w:rsidR="00B96CF3" w:rsidRPr="00E55EA1">
        <w:rPr>
          <w:iCs/>
        </w:rPr>
        <w:fldChar w:fldCharType="end"/>
      </w:r>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O</w:t>
      </w:r>
      <w:r w:rsidR="002B3213" w:rsidRPr="00E55EA1">
        <w:rPr>
          <w:vertAlign w:val="subscript"/>
        </w:rPr>
        <w:t xml:space="preserve">3 </w:t>
      </w:r>
      <w:r w:rsidR="002B3213" w:rsidRPr="00E55EA1">
        <w:t>concentrations have been associated with many adverse health outcomes,</w:t>
      </w:r>
      <w:r w:rsidR="002B3213" w:rsidRPr="00E55EA1">
        <w:fldChar w:fldCharType="begin"/>
      </w:r>
      <w:r w:rsidR="000258C3">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0258C3" w:rsidRPr="000258C3">
        <w:rPr>
          <w:vertAlign w:val="superscript"/>
        </w:rPr>
        <w:t>70</w:t>
      </w:r>
      <w:r w:rsidR="002B3213" w:rsidRPr="00E55EA1">
        <w:fldChar w:fldCharType="end"/>
      </w:r>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4115DF">
      <w:pPr>
        <w:jc w:val="both"/>
      </w:pPr>
    </w:p>
    <w:p w14:paraId="05976FAD" w14:textId="04C0111A" w:rsidR="00AC73E6" w:rsidRPr="00E55EA1" w:rsidRDefault="00AC73E6" w:rsidP="004115DF">
      <w:pPr>
        <w:jc w:val="both"/>
      </w:pPr>
      <w:r w:rsidRPr="00E55EA1">
        <w:t xml:space="preserve">In </w:t>
      </w:r>
      <w:r w:rsidR="00895DD0" w:rsidRPr="00E55EA1">
        <w:t>our</w:t>
      </w:r>
      <w:r w:rsidRPr="00E55EA1">
        <w:t xml:space="preserve"> model,</w:t>
      </w:r>
      <w:r w:rsidR="000F4C1D">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t>,</w:t>
      </w:r>
      <w:r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w:r w:rsidR="00BC51BA">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E55EA1">
        <w:t xml:space="preserve"> represent the independent </w:t>
      </w:r>
      <w:r w:rsidR="00361D51" w:rsidRPr="00E55EA1">
        <w:t>individual pollutant</w:t>
      </w:r>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2DB58038" w:rsidR="00AC73E6" w:rsidRPr="00E55EA1" w:rsidRDefault="00057311"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4115DF">
      <w:pPr>
        <w:jc w:val="both"/>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4115DF">
      <w:pPr>
        <w:jc w:val="both"/>
        <w:rPr>
          <w:iCs/>
        </w:rPr>
      </w:pPr>
    </w:p>
    <w:p w14:paraId="6DF0C60B" w14:textId="159BDE15" w:rsidR="008B5ADC" w:rsidRPr="00E55EA1" w:rsidRDefault="00F037F3" w:rsidP="004115DF">
      <w:pPr>
        <w:jc w:val="both"/>
        <w:rPr>
          <w:i/>
          <w:iCs/>
        </w:rPr>
      </w:pPr>
      <w:r w:rsidRPr="00E55EA1">
        <w:rPr>
          <w:iCs/>
        </w:rPr>
        <w:t>Finally</w:t>
      </w:r>
      <w:r w:rsidR="00B2160E" w:rsidRPr="00E55EA1">
        <w:rPr>
          <w:iCs/>
        </w:rPr>
        <w:t>,</w:t>
      </w:r>
      <w:r w:rsidR="00BF64F6" w:rsidRPr="00E55EA1">
        <w:rPr>
          <w:iCs/>
        </w:rPr>
        <w:t xml:space="preserve"> we assumed that the traffic-related </w:t>
      </w:r>
      <w:r w:rsidR="00361D51" w:rsidRPr="00E55EA1">
        <w:rPr>
          <w:iCs/>
        </w:rPr>
        <w:t>individual pollutant</w:t>
      </w:r>
      <w:r w:rsidR="00BF64F6" w:rsidRPr="00E55EA1">
        <w:rPr>
          <w:iCs/>
        </w:rPr>
        <w:t xml:space="preserve"> associations arise from a distribution of the </w:t>
      </w:r>
      <w:r w:rsidR="00A65187" w:rsidRPr="00E55EA1">
        <w:rPr>
          <w:iCs/>
        </w:rPr>
        <w:t>average</w:t>
      </w:r>
      <w:r w:rsidR="00BF64F6" w:rsidRPr="00E55EA1">
        <w:rPr>
          <w:iCs/>
        </w:rPr>
        <w:t xml:space="preserve"> traffic association with ALS diagnosis. </w:t>
      </w:r>
      <w:r w:rsidR="00CA3D90" w:rsidRPr="00E55EA1">
        <w:t xml:space="preserve">We placed a hierarchy on the traffic-specific </w:t>
      </w:r>
      <w:r w:rsidR="00394B24" w:rsidRPr="00E55EA1">
        <w:t xml:space="preserve">individual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7EA568D6" w:rsidR="00C618F9" w:rsidRPr="00E55EA1" w:rsidRDefault="00057311"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4BB3B2E1" w:rsidR="00AD2B7D" w:rsidRPr="00E55EA1" w:rsidRDefault="00607896" w:rsidP="004115DF">
      <w:pPr>
        <w:jc w:val="both"/>
      </w:pPr>
      <w:r w:rsidRPr="00E55EA1">
        <w:lastRenderedPageBreak/>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 xml:space="preserve">the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variance-covariance matrix among </w:t>
      </w:r>
      <w:r w:rsidR="00361D51" w:rsidRPr="00E55EA1">
        <w:t>individual pollutant</w:t>
      </w:r>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0258C3">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r w:rsidR="000258C3" w:rsidRPr="000258C3">
        <w:rPr>
          <w:vertAlign w:val="superscript"/>
        </w:rPr>
        <w:t>71</w:t>
      </w:r>
      <w:r w:rsidR="0004176A" w:rsidRPr="00E55EA1">
        <w:fldChar w:fldCharType="end"/>
      </w:r>
    </w:p>
    <w:p w14:paraId="0B117AE9" w14:textId="77777777" w:rsidR="00837A0A" w:rsidRPr="00E55EA1" w:rsidRDefault="00837A0A" w:rsidP="004115DF">
      <w:pPr>
        <w:jc w:val="both"/>
        <w:rPr>
          <w:iCs/>
        </w:rPr>
      </w:pPr>
    </w:p>
    <w:p w14:paraId="73623AD5" w14:textId="229BB0DF" w:rsidR="00080B14" w:rsidRPr="00E55EA1" w:rsidRDefault="00C870C2" w:rsidP="004115DF">
      <w:pPr>
        <w:jc w:val="both"/>
        <w:rPr>
          <w:i/>
          <w:iCs/>
        </w:rPr>
      </w:pPr>
      <w:r w:rsidRPr="00E55EA1">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 and Scott as a weakly-informative prior;</w:t>
      </w:r>
      <w:r w:rsidRPr="00E55EA1">
        <w:fldChar w:fldCharType="begin"/>
      </w:r>
      <w:r w:rsidR="000258C3">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000258C3" w:rsidRPr="000258C3">
        <w:rPr>
          <w:vertAlign w:val="superscript"/>
        </w:rPr>
        <w:t>72,73</w:t>
      </w:r>
      <w:r w:rsidRPr="00E55EA1">
        <w:fldChar w:fldCharType="end"/>
      </w:r>
      <w:r w:rsidRPr="00E55EA1">
        <w:t xml:space="preserve"> </w:t>
      </w:r>
      <m:oMath>
        <m:r>
          <m:rPr>
            <m:sty m:val="p"/>
          </m:rPr>
          <w:rPr>
            <w:rFonts w:ascii="Cambria Math" w:hAnsi="Cambria Math"/>
          </w:rPr>
          <m:t>Ω</m:t>
        </m:r>
      </m:oMath>
      <w:r w:rsidRPr="00E55EA1">
        <w:t xml:space="preserve"> was defined by the weakly-informative prior LKJCorr(1).</w:t>
      </w:r>
      <w:r w:rsidRPr="00E55EA1">
        <w:fldChar w:fldCharType="begin"/>
      </w:r>
      <w:r w:rsidR="000258C3">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000258C3" w:rsidRPr="000258C3">
        <w:rPr>
          <w:vertAlign w:val="superscript"/>
        </w:rPr>
        <w:t>74</w:t>
      </w:r>
      <w:r w:rsidRPr="00E55EA1">
        <w:fldChar w:fldCharType="end"/>
      </w:r>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4115DF">
      <w:pPr>
        <w:jc w:val="both"/>
        <w:rPr>
          <w:iCs/>
        </w:rPr>
      </w:pPr>
    </w:p>
    <w:p w14:paraId="2ADA0489" w14:textId="135E645C" w:rsidR="00303AED" w:rsidRPr="00E55EA1" w:rsidRDefault="001840D9" w:rsidP="004115DF">
      <w:pPr>
        <w:jc w:val="both"/>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obtained in the modelling process)</w:t>
      </w:r>
      <w:r w:rsidRPr="00E55EA1">
        <w:rPr>
          <w:color w:val="000000"/>
        </w:rPr>
        <w:t xml:space="preserve">. </w:t>
      </w:r>
      <w:r w:rsidR="000D3F88" w:rsidRPr="00E55EA1">
        <w:rPr>
          <w:color w:val="000000"/>
        </w:rPr>
        <w:t xml:space="preserve">Due to the risk-set matching pattern of our case-control study, </w:t>
      </w:r>
      <w:r w:rsidR="00690869" w:rsidRPr="00E55EA1">
        <w:rPr>
          <w:color w:val="000000"/>
        </w:rPr>
        <w:t>odds ratios are also equivalently incidence ratios (IRs).</w:t>
      </w:r>
      <w:r w:rsidR="00DF41EE" w:rsidRPr="00E55EA1">
        <w:rPr>
          <w:color w:val="000000" w:themeColor="text1"/>
        </w:rPr>
        <w:fldChar w:fldCharType="begin"/>
      </w:r>
      <w:r w:rsidR="000258C3">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0258C3" w:rsidRPr="000258C3">
        <w:rPr>
          <w:color w:val="000000"/>
          <w:vertAlign w:val="superscript"/>
        </w:rPr>
        <w:t>66</w:t>
      </w:r>
      <w:r w:rsidR="00DF41EE" w:rsidRPr="00E55EA1">
        <w:rPr>
          <w:color w:val="000000" w:themeColor="text1"/>
        </w:rPr>
        <w:fldChar w:fldCharType="end"/>
      </w:r>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We assessed whether the models converged by check</w:t>
      </w:r>
      <w:r w:rsidR="00616795" w:rsidRPr="00E55EA1">
        <w:t>ing that the Gelman-Rubin potential scale reduction statistic</w:t>
      </w:r>
      <w:r w:rsidR="002E2539" w:rsidRPr="00E55EA1">
        <w:fldChar w:fldCharType="begin"/>
      </w:r>
      <w:r w:rsidR="000258C3">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0258C3" w:rsidRPr="000258C3">
        <w:rPr>
          <w:vertAlign w:val="superscript"/>
        </w:rPr>
        <w:t>75</w:t>
      </w:r>
      <w:r w:rsidR="002E2539" w:rsidRPr="00E55EA1">
        <w:fldChar w:fldCharType="end"/>
      </w:r>
      <w:r w:rsidR="000E537D" w:rsidRPr="00E55EA1">
        <w:t xml:space="preserve"> </w:t>
      </w:r>
      <w:r w:rsidR="009C4AA9" w:rsidRPr="00E55EA1">
        <w:t>was below 1.1 for all estimated model parameters</w:t>
      </w:r>
      <w:r w:rsidR="00E12AD4" w:rsidRPr="00E55EA1">
        <w:t xml:space="preserve">. </w:t>
      </w:r>
      <w:r w:rsidR="00B629C2" w:rsidRPr="00E55EA1">
        <w:t>The reported 95% credible intervals (CrI)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 xml:space="preserve">To calculate the probability that an association estimate was greater than null, we used the 4,000 samples of the posterior distribution and took </w:t>
      </w:r>
      <w:r w:rsidR="00A31D44" w:rsidRPr="00E55EA1">
        <w:lastRenderedPageBreak/>
        <w:t>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4115DF">
      <w:pPr>
        <w:jc w:val="both"/>
      </w:pPr>
    </w:p>
    <w:p w14:paraId="34858EE5" w14:textId="5CA5EF6C" w:rsidR="000601A4" w:rsidRPr="00E55EA1" w:rsidRDefault="008853C0" w:rsidP="004115DF">
      <w:pPr>
        <w:jc w:val="both"/>
      </w:pPr>
      <w:r w:rsidRPr="00E55EA1">
        <w:rPr>
          <w:color w:val="000000"/>
        </w:rPr>
        <w:t>We conducted statistical analyses using the R Statistical Software, version 4.1.1</w:t>
      </w:r>
      <w:r w:rsidRPr="00E55EA1">
        <w:rPr>
          <w:color w:val="000000"/>
        </w:rPr>
        <w:fldChar w:fldCharType="begin"/>
      </w:r>
      <w:r w:rsidR="000258C3">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0258C3" w:rsidRPr="000258C3">
        <w:rPr>
          <w:color w:val="000000"/>
          <w:vertAlign w:val="superscript"/>
        </w:rPr>
        <w:t>76</w:t>
      </w:r>
      <w:r w:rsidRPr="00E55EA1">
        <w:rPr>
          <w:color w:val="000000"/>
        </w:rPr>
        <w:fldChar w:fldCharType="end"/>
      </w:r>
      <w:r w:rsidRPr="00E55EA1">
        <w:rPr>
          <w:color w:val="000000"/>
        </w:rPr>
        <w:t xml:space="preserve"> and </w:t>
      </w:r>
      <w:r w:rsidRPr="00E55EA1">
        <w:t>R-STAN, version 2.21.2.</w:t>
      </w:r>
      <w:r w:rsidRPr="00E55EA1">
        <w:fldChar w:fldCharType="begin"/>
      </w:r>
      <w:r w:rsidR="000258C3">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0258C3" w:rsidRPr="000258C3">
        <w:rPr>
          <w:vertAlign w:val="superscript"/>
        </w:rPr>
        <w:t>67</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p>
    <w:p w14:paraId="0F0327AB" w14:textId="7143C5FB" w:rsidR="0047230B" w:rsidRPr="00E55EA1" w:rsidRDefault="0047230B" w:rsidP="004115DF">
      <w:pPr>
        <w:jc w:val="both"/>
      </w:pPr>
    </w:p>
    <w:p w14:paraId="06D77096" w14:textId="50E61D62" w:rsidR="00702698" w:rsidRPr="00E55EA1" w:rsidRDefault="00F414C0" w:rsidP="004115DF">
      <w:pPr>
        <w:jc w:val="both"/>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bCs/>
          <w:color w:val="000000" w:themeColor="text1"/>
        </w:rPr>
        <w:t>From the parish-level SES sensitivity analysis we excluded those who lived in areas without parish-level SES data, namely: (i) 819 participants for 1-year average exposure; (ii) 826 participants for 5-year average exposure; and (iii) 838 participants for 10-year average exposure.</w:t>
      </w:r>
    </w:p>
    <w:p w14:paraId="1BA648B7" w14:textId="77777777" w:rsidR="004B5359" w:rsidRPr="00E55EA1" w:rsidRDefault="004B5359" w:rsidP="004115DF">
      <w:pPr>
        <w:jc w:val="both"/>
        <w:rPr>
          <w:b/>
          <w:bCs/>
          <w:color w:val="000000" w:themeColor="text1"/>
        </w:rPr>
      </w:pPr>
    </w:p>
    <w:p w14:paraId="55405106" w14:textId="77777777" w:rsidR="004B5359" w:rsidRPr="00E55EA1" w:rsidRDefault="00F255A6" w:rsidP="004115DF">
      <w:pPr>
        <w:jc w:val="both"/>
        <w:rPr>
          <w:b/>
          <w:bCs/>
          <w:color w:val="000000" w:themeColor="text1"/>
        </w:rPr>
      </w:pPr>
      <w:r w:rsidRPr="00E55EA1">
        <w:rPr>
          <w:b/>
          <w:bCs/>
          <w:color w:val="000000" w:themeColor="text1"/>
        </w:rPr>
        <w:t>Results</w:t>
      </w:r>
    </w:p>
    <w:p w14:paraId="54921E80" w14:textId="69A1C63A" w:rsidR="004B5359" w:rsidRPr="00E55EA1" w:rsidRDefault="001067CE" w:rsidP="004115DF">
      <w:pPr>
        <w:jc w:val="both"/>
        <w:rPr>
          <w:bCs/>
          <w:i/>
          <w:iCs/>
        </w:rPr>
      </w:pPr>
      <w:r w:rsidRPr="00E55EA1">
        <w:rPr>
          <w:color w:val="000000" w:themeColor="text1"/>
        </w:rPr>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3,9</w:t>
      </w:r>
      <w:r w:rsidR="00BC4047">
        <w:rPr>
          <w:color w:val="000000" w:themeColor="text1"/>
        </w:rPr>
        <w:t>2</w:t>
      </w:r>
      <w:r w:rsidR="008A05D9" w:rsidRPr="00E55EA1">
        <w:rPr>
          <w:color w:val="000000" w:themeColor="text1"/>
        </w:rPr>
        <w:t>9</w:t>
      </w:r>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w:t>
      </w:r>
      <w:r w:rsidR="000715E4" w:rsidRPr="00E55EA1">
        <w:rPr>
          <w:bCs/>
          <w:color w:val="000000" w:themeColor="text1"/>
        </w:rPr>
        <w:lastRenderedPageBreak/>
        <w:t xml:space="preserve">found in eTables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4115DF">
      <w:pPr>
        <w:jc w:val="both"/>
        <w:rPr>
          <w:bCs/>
          <w:color w:val="000000" w:themeColor="text1"/>
        </w:rPr>
      </w:pPr>
    </w:p>
    <w:p w14:paraId="44B2C459" w14:textId="4355AFA0" w:rsidR="008B611B" w:rsidRPr="00E55EA1" w:rsidRDefault="000326BB" w:rsidP="008B611B">
      <w:pPr>
        <w:jc w:val="both"/>
        <w:rPr>
          <w:bCs/>
          <w:i/>
          <w:iCs/>
        </w:rPr>
      </w:pPr>
      <w:r w:rsidRPr="00E55EA1">
        <w:rPr>
          <w:bCs/>
          <w:color w:val="000000" w:themeColor="text1"/>
        </w:rPr>
        <w:t xml:space="preserve">The 5-year average traffic-related pollutant concentrations were </w:t>
      </w:r>
      <w:r w:rsidR="00F8784C" w:rsidRPr="00E55EA1">
        <w:rPr>
          <w:bCs/>
          <w:color w:val="000000" w:themeColor="text1"/>
        </w:rPr>
        <w:t>0.85 µg/m</w:t>
      </w:r>
      <w:r w:rsidR="00F8784C" w:rsidRPr="00E55EA1">
        <w:rPr>
          <w:bCs/>
          <w:color w:val="000000" w:themeColor="text1"/>
          <w:vertAlign w:val="superscript"/>
        </w:rPr>
        <w:t>3</w:t>
      </w:r>
      <w:r w:rsidR="00F8784C" w:rsidRPr="00E55EA1">
        <w:rPr>
          <w:bCs/>
          <w:color w:val="000000" w:themeColor="text1"/>
        </w:rPr>
        <w:t xml:space="preserve"> for EC (SD=0.42 µg/m</w:t>
      </w:r>
      <w:r w:rsidR="00F8784C" w:rsidRPr="00E55EA1">
        <w:rPr>
          <w:bCs/>
          <w:color w:val="000000" w:themeColor="text1"/>
          <w:vertAlign w:val="superscript"/>
        </w:rPr>
        <w:t>3</w:t>
      </w:r>
      <w:r w:rsidR="00F8784C" w:rsidRPr="00E55EA1">
        <w:rPr>
          <w:bCs/>
          <w:color w:val="000000" w:themeColor="text1"/>
        </w:rPr>
        <w:t>)</w:t>
      </w:r>
      <w:r w:rsidR="00F8784C">
        <w:rPr>
          <w:bCs/>
          <w:color w:val="000000" w:themeColor="text1"/>
        </w:rPr>
        <w:t>,</w:t>
      </w:r>
      <w:r w:rsidR="00F8784C" w:rsidRPr="00E55EA1">
        <w:rPr>
          <w:bCs/>
          <w:color w:val="000000" w:themeColor="text1"/>
        </w:rPr>
        <w:t xml:space="preserve"> </w:t>
      </w:r>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r w:rsidR="00F8784C">
        <w:rPr>
          <w:bCs/>
          <w:color w:val="000000" w:themeColor="text1"/>
        </w:rPr>
        <w:t xml:space="preserve">and </w:t>
      </w:r>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w:t>
      </w:r>
      <w:r w:rsidR="00B97C2B" w:rsidRPr="00E55EA1">
        <w:rPr>
          <w:bCs/>
          <w:color w:val="000000" w:themeColor="text1"/>
        </w:rPr>
        <w:t>(Table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r w:rsidR="00F14D98" w:rsidRPr="00E55EA1">
        <w:rPr>
          <w:bCs/>
          <w:color w:val="000000" w:themeColor="text1"/>
        </w:rPr>
        <w:t>EC</w:t>
      </w:r>
      <w:r w:rsidR="00F14D98">
        <w:rPr>
          <w:bCs/>
          <w:color w:val="000000" w:themeColor="text1"/>
        </w:rPr>
        <w:t>,</w:t>
      </w:r>
      <w:r w:rsidR="00F14D98" w:rsidRPr="00E55EA1">
        <w:rPr>
          <w:bCs/>
          <w:color w:val="000000" w:themeColor="text1"/>
        </w:rPr>
        <w:t xml:space="preserve"> </w:t>
      </w:r>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r w:rsidR="0004039E">
        <w:rPr>
          <w:bCs/>
        </w:rPr>
        <w:t>Maps</w:t>
      </w:r>
      <w:r w:rsidR="008B611B" w:rsidRPr="00E55EA1">
        <w:rPr>
          <w:bCs/>
        </w:rPr>
        <w:t xml:space="preserve"> of average concentration of included pollutants (EC, NO</w:t>
      </w:r>
      <w:r w:rsidR="008B611B" w:rsidRPr="00E55EA1">
        <w:rPr>
          <w:bCs/>
          <w:vertAlign w:val="subscript"/>
        </w:rPr>
        <w:t>x</w:t>
      </w:r>
      <w:r w:rsidR="008B611B" w:rsidRPr="00E55EA1">
        <w:rPr>
          <w:bCs/>
        </w:rPr>
        <w:t>, CO</w:t>
      </w:r>
      <w:r w:rsidR="008B611B">
        <w:rPr>
          <w:bCs/>
        </w:rPr>
        <w:t>,</w:t>
      </w:r>
      <w:r w:rsidR="008B611B" w:rsidRPr="00E55EA1">
        <w:rPr>
          <w:bCs/>
        </w:rPr>
        <w:t xml:space="preserve"> PM</w:t>
      </w:r>
      <w:r w:rsidR="008B611B" w:rsidRPr="00E55EA1">
        <w:rPr>
          <w:bCs/>
          <w:vertAlign w:val="subscript"/>
        </w:rPr>
        <w:t>2.5</w:t>
      </w:r>
      <w:r w:rsidR="008B611B" w:rsidRPr="00E55EA1">
        <w:rPr>
          <w:bCs/>
        </w:rPr>
        <w:t>, O</w:t>
      </w:r>
      <w:r w:rsidR="008B611B" w:rsidRPr="00E55EA1">
        <w:rPr>
          <w:bCs/>
          <w:vertAlign w:val="subscript"/>
        </w:rPr>
        <w:t>3</w:t>
      </w:r>
      <w:r w:rsidR="008B611B" w:rsidRPr="00E55EA1">
        <w:rPr>
          <w:bCs/>
        </w:rPr>
        <w:t xml:space="preserve">) across Denmark for a representative year (2000; middle of study period 1989-2013) </w:t>
      </w:r>
      <w:r w:rsidR="00A54246">
        <w:rPr>
          <w:bCs/>
        </w:rPr>
        <w:t>are</w:t>
      </w:r>
      <w:r w:rsidR="008B611B" w:rsidRPr="00E55EA1">
        <w:rPr>
          <w:bCs/>
        </w:rPr>
        <w:t xml:space="preserve"> also available in eFigure </w:t>
      </w:r>
      <w:r w:rsidR="002B0E9E">
        <w:rPr>
          <w:bCs/>
        </w:rPr>
        <w:t>1</w:t>
      </w:r>
      <w:r w:rsidR="008B611B" w:rsidRPr="00E55EA1">
        <w:rPr>
          <w:bCs/>
        </w:rPr>
        <w:t>.</w:t>
      </w:r>
    </w:p>
    <w:p w14:paraId="2600D4B3" w14:textId="6976A122" w:rsidR="00D04B83" w:rsidRPr="00E55EA1" w:rsidRDefault="00D04B83" w:rsidP="004115DF">
      <w:pPr>
        <w:jc w:val="both"/>
        <w:rPr>
          <w:bCs/>
          <w:color w:val="000000" w:themeColor="text1"/>
        </w:rPr>
      </w:pPr>
    </w:p>
    <w:p w14:paraId="56552C91" w14:textId="07D8B143" w:rsidR="00B82C2B" w:rsidRPr="00E55EA1" w:rsidRDefault="00E4458D" w:rsidP="004115DF">
      <w:pPr>
        <w:jc w:val="both"/>
        <w:rPr>
          <w:bCs/>
          <w:i/>
          <w:iCs/>
        </w:rPr>
      </w:pPr>
      <w:r w:rsidRPr="00E55EA1">
        <w:rPr>
          <w:bCs/>
        </w:rPr>
        <w:t xml:space="preserve">For 5-year average pollutant concentrations, we observed the largest overall </w:t>
      </w:r>
      <w:r w:rsidR="00BE6B8E">
        <w:rPr>
          <w:bCs/>
        </w:rPr>
        <w:t xml:space="preserve">increase in odds of ALS diagnosis </w:t>
      </w:r>
      <w:r w:rsidRPr="00E55EA1">
        <w:rPr>
          <w:bCs/>
        </w:rPr>
        <w:t>for the individual SD increase in EC (11.5%; 95% CrI: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SD increases were 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CrI: -18.1%, 8.9% per 20 µg/m</w:t>
      </w:r>
      <w:r w:rsidR="00C23AD8" w:rsidRPr="00E55EA1">
        <w:rPr>
          <w:bCs/>
          <w:color w:val="000000" w:themeColor="text1"/>
          <w:vertAlign w:val="superscript"/>
        </w:rPr>
        <w:t>3</w:t>
      </w:r>
      <w:r w:rsidR="00C23AD8" w:rsidRPr="00E55EA1">
        <w:rPr>
          <w:bCs/>
          <w:color w:val="000000" w:themeColor="text1"/>
        </w:rPr>
        <w:t>; 27.8% posterior probability of positive association) and CO (-3.2%; 95% CrI: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r w:rsidR="00C14678" w:rsidRPr="00E55EA1">
        <w:rPr>
          <w:bCs/>
          <w:color w:val="000000" w:themeColor="text1"/>
        </w:rPr>
        <w:t>Non-EC PM</w:t>
      </w:r>
      <w:r w:rsidR="00C14678" w:rsidRPr="00E55EA1">
        <w:rPr>
          <w:bCs/>
          <w:color w:val="000000" w:themeColor="text1"/>
          <w:vertAlign w:val="subscript"/>
        </w:rPr>
        <w:t xml:space="preserve">2.5 </w:t>
      </w:r>
      <w:r w:rsidR="00C14678" w:rsidRPr="00E55EA1">
        <w:rPr>
          <w:bCs/>
          <w:color w:val="000000" w:themeColor="text1"/>
        </w:rPr>
        <w:t>was not associated with ALS diagnosis (0.7%; 95% CrI: -9.2%, 12.4%</w:t>
      </w:r>
      <w:r w:rsidR="00B90B81">
        <w:rPr>
          <w:bCs/>
          <w:color w:val="000000" w:themeColor="text1"/>
        </w:rPr>
        <w:t xml:space="preserve"> </w:t>
      </w:r>
      <w:r w:rsidR="00B90B81" w:rsidRPr="00E55EA1">
        <w:rPr>
          <w:bCs/>
          <w:color w:val="000000" w:themeColor="text1"/>
        </w:rPr>
        <w:t xml:space="preserve">per </w:t>
      </w:r>
      <w:r w:rsidR="00935256">
        <w:rPr>
          <w:bCs/>
          <w:color w:val="000000" w:themeColor="text1"/>
        </w:rPr>
        <w:t>2.37</w:t>
      </w:r>
      <w:r w:rsidR="00B90B81" w:rsidRPr="00E55EA1">
        <w:rPr>
          <w:bCs/>
          <w:color w:val="000000" w:themeColor="text1"/>
        </w:rPr>
        <w:t xml:space="preserve"> µg/m</w:t>
      </w:r>
      <w:r w:rsidR="00B90B81" w:rsidRPr="00E55EA1">
        <w:rPr>
          <w:bCs/>
          <w:color w:val="000000" w:themeColor="text1"/>
          <w:vertAlign w:val="superscript"/>
        </w:rPr>
        <w:t>3</w:t>
      </w:r>
      <w:r w:rsidR="00B90B81" w:rsidRPr="00E55EA1">
        <w:rPr>
          <w:bCs/>
          <w:color w:val="000000" w:themeColor="text1"/>
        </w:rPr>
        <w:t xml:space="preserve">; </w:t>
      </w:r>
      <w:r w:rsidR="00E545A4">
        <w:rPr>
          <w:bCs/>
          <w:color w:val="000000" w:themeColor="text1"/>
        </w:rPr>
        <w:t>54.1</w:t>
      </w:r>
      <w:r w:rsidR="00B90B81" w:rsidRPr="00E55EA1">
        <w:rPr>
          <w:bCs/>
          <w:color w:val="000000" w:themeColor="text1"/>
        </w:rPr>
        <w:t>% posterior probability of positive association</w:t>
      </w:r>
      <w:r w:rsidR="00C14678" w:rsidRPr="00E55EA1">
        <w:rPr>
          <w:bCs/>
          <w:color w:val="000000" w:themeColor="text1"/>
        </w:rPr>
        <w:t>). 1-year EC average exposure was associated with an increase in odds of ALS diagnosis (15.4%; 95% CrI: 1.6%, 25.6%</w:t>
      </w:r>
      <w:r w:rsidR="00D72CCA">
        <w:rPr>
          <w:bCs/>
          <w:color w:val="000000" w:themeColor="text1"/>
        </w:rPr>
        <w:t xml:space="preserve"> </w:t>
      </w:r>
      <w:r w:rsidR="00D72CCA" w:rsidRPr="00E55EA1">
        <w:rPr>
          <w:bCs/>
          <w:color w:val="000000" w:themeColor="text1"/>
        </w:rPr>
        <w:t xml:space="preserve">per </w:t>
      </w:r>
      <w:r w:rsidR="00C60CEE">
        <w:rPr>
          <w:bCs/>
          <w:color w:val="000000" w:themeColor="text1"/>
        </w:rPr>
        <w:t>0.42</w:t>
      </w:r>
      <w:r w:rsidR="00D72CCA" w:rsidRPr="00E55EA1">
        <w:rPr>
          <w:bCs/>
          <w:color w:val="000000" w:themeColor="text1"/>
        </w:rPr>
        <w:t xml:space="preserve"> µg/m</w:t>
      </w:r>
      <w:r w:rsidR="00D72CCA" w:rsidRPr="00E55EA1">
        <w:rPr>
          <w:bCs/>
          <w:color w:val="000000" w:themeColor="text1"/>
          <w:vertAlign w:val="superscript"/>
        </w:rPr>
        <w:t>3</w:t>
      </w:r>
      <w:r w:rsidR="00D72CCA" w:rsidRPr="00E55EA1">
        <w:rPr>
          <w:bCs/>
          <w:color w:val="000000" w:themeColor="text1"/>
        </w:rPr>
        <w:t xml:space="preserve">; </w:t>
      </w:r>
      <w:r w:rsidR="00DA3FED">
        <w:rPr>
          <w:bCs/>
          <w:color w:val="000000" w:themeColor="text1"/>
        </w:rPr>
        <w:t>98.9</w:t>
      </w:r>
      <w:r w:rsidR="00D72CCA" w:rsidRPr="00E55EA1">
        <w:rPr>
          <w:bCs/>
          <w:color w:val="000000" w:themeColor="text1"/>
        </w:rPr>
        <w:t>% posterior probability of positive association</w:t>
      </w:r>
      <w:r w:rsidR="00C14678" w:rsidRPr="00E55EA1">
        <w:rPr>
          <w:bCs/>
          <w:color w:val="000000" w:themeColor="text1"/>
        </w:rPr>
        <w:t>)</w:t>
      </w:r>
      <w:r w:rsidR="00E5174F" w:rsidRPr="00E55EA1">
        <w:rPr>
          <w:bCs/>
        </w:rPr>
        <w:t>.</w:t>
      </w:r>
      <w:r w:rsidR="00E5174F" w:rsidRPr="00E55EA1">
        <w:rPr>
          <w:bCs/>
          <w:i/>
          <w:iCs/>
        </w:rPr>
        <w:t xml:space="preserve"> </w:t>
      </w:r>
      <w:r w:rsidR="00E5174F" w:rsidRPr="00E55EA1">
        <w:rPr>
          <w:bCs/>
          <w:color w:val="000000" w:themeColor="text1"/>
        </w:rPr>
        <w:t xml:space="preserve">Single-pollutant models for each traffic-related pollutant </w:t>
      </w:r>
      <w:r w:rsidR="00E5174F" w:rsidRPr="00E55EA1">
        <w:rPr>
          <w:bCs/>
          <w:color w:val="000000" w:themeColor="text1"/>
        </w:rPr>
        <w:lastRenderedPageBreak/>
        <w:t>adjusting for non-EC PM</w:t>
      </w:r>
      <w:r w:rsidR="00E5174F" w:rsidRPr="00E55EA1">
        <w:rPr>
          <w:bCs/>
          <w:color w:val="000000" w:themeColor="text1"/>
          <w:vertAlign w:val="subscript"/>
        </w:rPr>
        <w:t>2.5</w:t>
      </w:r>
      <w:r w:rsidR="00E5174F" w:rsidRPr="00E55EA1">
        <w:rPr>
          <w:bCs/>
          <w:color w:val="000000" w:themeColor="text1"/>
        </w:rPr>
        <w:t xml:space="preserve"> (eFigure 1; single traffic-related pollutant models D, E and F) resulted in positive associations for each of EC, NO</w:t>
      </w:r>
      <w:r w:rsidR="00E5174F" w:rsidRPr="00E55EA1">
        <w:rPr>
          <w:bCs/>
          <w:color w:val="000000" w:themeColor="text1"/>
          <w:vertAlign w:val="subscript"/>
        </w:rPr>
        <w:t>x</w:t>
      </w:r>
      <w:r w:rsidR="00E5174F" w:rsidRPr="00E55EA1">
        <w:rPr>
          <w:bCs/>
          <w:color w:val="000000" w:themeColor="text1"/>
        </w:rPr>
        <w:t>, CO, with positive associations for non-EC PM</w:t>
      </w:r>
      <w:r w:rsidR="00E5174F" w:rsidRPr="00E55EA1">
        <w:rPr>
          <w:bCs/>
          <w:color w:val="000000" w:themeColor="text1"/>
          <w:vertAlign w:val="subscript"/>
        </w:rPr>
        <w:t xml:space="preserve">2.5 </w:t>
      </w:r>
      <w:r w:rsidR="00E5174F" w:rsidRPr="00E55EA1">
        <w:rPr>
          <w:bCs/>
          <w:color w:val="000000" w:themeColor="text1"/>
        </w:rPr>
        <w:t xml:space="preserve">in all but the model with EC. The 95% credible interval for EC in the single-pollutant model (eFigure 1; model </w:t>
      </w:r>
      <w:r w:rsidR="0088606D">
        <w:rPr>
          <w:bCs/>
          <w:color w:val="000000" w:themeColor="text1"/>
        </w:rPr>
        <w:t>F</w:t>
      </w:r>
      <w:r w:rsidR="00E5174F" w:rsidRPr="00E55EA1">
        <w:rPr>
          <w:bCs/>
          <w:color w:val="000000" w:themeColor="text1"/>
        </w:rPr>
        <w:t>) overlapped with the credible intervals of the EC term in the multi-pollutant models (</w:t>
      </w:r>
      <w:r w:rsidR="00E5174F" w:rsidRPr="00E55EA1">
        <w:t xml:space="preserve">eFigure 1; models </w:t>
      </w:r>
      <w:r w:rsidR="00002AF2">
        <w:t xml:space="preserve">A </w:t>
      </w:r>
      <w:r w:rsidR="00D95196">
        <w:t>to</w:t>
      </w:r>
      <w:r w:rsidR="00E5174F" w:rsidRPr="00E55EA1">
        <w:t xml:space="preserve"> C, G to P)</w:t>
      </w:r>
      <w:r w:rsidR="00E5174F" w:rsidRPr="00E55EA1">
        <w:rPr>
          <w:bCs/>
          <w:color w:val="000000" w:themeColor="text1"/>
        </w:rPr>
        <w:t xml:space="preserve">. </w:t>
      </w:r>
      <w:r w:rsidR="004E6136" w:rsidRPr="00E55EA1">
        <w:rPr>
          <w:bCs/>
          <w:color w:val="000000" w:themeColor="text1"/>
        </w:rPr>
        <w:t xml:space="preserve">The </w:t>
      </w:r>
      <w:r w:rsidR="00A34D4D" w:rsidRPr="00E55EA1">
        <w:rPr>
          <w:bCs/>
          <w:color w:val="000000" w:themeColor="text1"/>
        </w:rPr>
        <w:t>joint</w:t>
      </w:r>
      <w:r w:rsidR="004E6136" w:rsidRPr="00E55EA1">
        <w:rPr>
          <w:bCs/>
          <w:color w:val="000000" w:themeColor="text1"/>
        </w:rPr>
        <w:t xml:space="preserve"> </w:t>
      </w:r>
      <w:r w:rsidR="007A5737" w:rsidRPr="00E55EA1">
        <w:rPr>
          <w:bCs/>
          <w:color w:val="000000" w:themeColor="text1"/>
        </w:rPr>
        <w:t>association</w:t>
      </w:r>
      <w:r w:rsidR="004E6136" w:rsidRPr="00E55EA1">
        <w:rPr>
          <w:bCs/>
          <w:color w:val="000000" w:themeColor="text1"/>
        </w:rPr>
        <w:t xml:space="preserve"> </w:t>
      </w:r>
      <w:r w:rsidR="00CC7125" w:rsidRPr="00E55EA1">
        <w:rPr>
          <w:bCs/>
          <w:color w:val="000000" w:themeColor="text1"/>
        </w:rPr>
        <w:t xml:space="preserve">of traffic-related pollutants </w:t>
      </w:r>
      <w:r w:rsidR="007833F2" w:rsidRPr="00E55EA1">
        <w:rPr>
          <w:bCs/>
          <w:color w:val="000000" w:themeColor="text1"/>
        </w:rPr>
        <w:t>(EC, NO</w:t>
      </w:r>
      <w:r w:rsidR="007833F2" w:rsidRPr="00E55EA1">
        <w:rPr>
          <w:bCs/>
          <w:color w:val="000000" w:themeColor="text1"/>
          <w:vertAlign w:val="subscript"/>
        </w:rPr>
        <w:t>x</w:t>
      </w:r>
      <w:r w:rsidR="007833F2" w:rsidRPr="00E55EA1">
        <w:rPr>
          <w:bCs/>
          <w:color w:val="000000" w:themeColor="text1"/>
        </w:rPr>
        <w:t xml:space="preserve">, CO) </w:t>
      </w:r>
      <w:r w:rsidR="004952BD" w:rsidRPr="00E55EA1">
        <w:rPr>
          <w:bCs/>
          <w:color w:val="000000" w:themeColor="text1"/>
        </w:rPr>
        <w:t xml:space="preserve">was </w:t>
      </w:r>
      <w:r w:rsidR="006C1BDC" w:rsidRPr="00E55EA1">
        <w:rPr>
          <w:bCs/>
          <w:color w:val="000000" w:themeColor="text1"/>
        </w:rPr>
        <w:t>2.3</w:t>
      </w:r>
      <w:r w:rsidR="004952BD" w:rsidRPr="00E55EA1">
        <w:rPr>
          <w:bCs/>
          <w:color w:val="000000" w:themeColor="text1"/>
        </w:rPr>
        <w:t xml:space="preserve">% (95% CrI: </w:t>
      </w:r>
      <w:r w:rsidR="006C1BDC" w:rsidRPr="00E55EA1">
        <w:rPr>
          <w:bCs/>
          <w:color w:val="000000" w:themeColor="text1"/>
        </w:rPr>
        <w:t>-3.3</w:t>
      </w:r>
      <w:r w:rsidR="004952BD" w:rsidRPr="00E55EA1">
        <w:rPr>
          <w:bCs/>
          <w:color w:val="000000" w:themeColor="text1"/>
        </w:rPr>
        <w:t xml:space="preserve">%, </w:t>
      </w:r>
      <w:r w:rsidR="006C1BDC" w:rsidRPr="00E55EA1">
        <w:rPr>
          <w:bCs/>
          <w:color w:val="000000" w:themeColor="text1"/>
        </w:rPr>
        <w:t>7.7</w:t>
      </w:r>
      <w:r w:rsidR="004952BD" w:rsidRPr="00E55EA1">
        <w:rPr>
          <w:bCs/>
          <w:color w:val="000000" w:themeColor="text1"/>
        </w:rPr>
        <w:t xml:space="preserve">%), with an </w:t>
      </w:r>
      <w:r w:rsidR="006C1BDC" w:rsidRPr="00E55EA1">
        <w:rPr>
          <w:bCs/>
          <w:color w:val="000000" w:themeColor="text1"/>
        </w:rPr>
        <w:t>77.8</w:t>
      </w:r>
      <w:r w:rsidR="004952BD" w:rsidRPr="00E55EA1">
        <w:rPr>
          <w:bCs/>
          <w:color w:val="000000" w:themeColor="text1"/>
        </w:rPr>
        <w:t>%</w:t>
      </w:r>
      <w:r w:rsidR="006C552F" w:rsidRPr="00E55EA1">
        <w:rPr>
          <w:bCs/>
        </w:rPr>
        <w:t xml:space="preserve"> posterior probability of a positive association</w:t>
      </w:r>
      <w:r w:rsidR="005A0E54" w:rsidRPr="00E55EA1">
        <w:rPr>
          <w:bCs/>
        </w:rPr>
        <w:t xml:space="preserve">. </w:t>
      </w:r>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CrI: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r w:rsidR="00D056C2" w:rsidRPr="00E55EA1">
        <w:rPr>
          <w:bCs/>
          <w:color w:val="000000" w:themeColor="text1"/>
        </w:rPr>
        <w:t>%</w:t>
      </w:r>
      <w:r w:rsidR="0056208F">
        <w:rPr>
          <w:bCs/>
          <w:color w:val="000000" w:themeColor="text1"/>
        </w:rPr>
        <w:t>; 45.</w:t>
      </w:r>
      <w:r w:rsidR="00314648">
        <w:rPr>
          <w:bCs/>
          <w:color w:val="000000" w:themeColor="text1"/>
        </w:rPr>
        <w:t>5</w:t>
      </w:r>
      <w:r w:rsidR="0056208F">
        <w:rPr>
          <w:bCs/>
          <w:color w:val="000000" w:themeColor="text1"/>
        </w:rPr>
        <w:t xml:space="preserve">% </w:t>
      </w:r>
      <w:r w:rsidR="0056208F" w:rsidRPr="00E55EA1">
        <w:rPr>
          <w:bCs/>
          <w:color w:val="000000" w:themeColor="text1"/>
        </w:rPr>
        <w:t>posterior probability of positive association</w:t>
      </w:r>
      <w:r w:rsidR="00D056C2" w:rsidRPr="00E55EA1">
        <w:rPr>
          <w:bCs/>
          <w:color w:val="000000" w:themeColor="text1"/>
        </w:rPr>
        <w:t>).</w:t>
      </w:r>
      <w:r w:rsidR="00080C33" w:rsidRPr="00E55EA1">
        <w:rPr>
          <w:bCs/>
          <w:color w:val="000000" w:themeColor="text1"/>
        </w:rPr>
        <w:t xml:space="preserve"> </w:t>
      </w:r>
      <w:r w:rsidR="00813E73" w:rsidRPr="00E55EA1">
        <w:rPr>
          <w:bCs/>
        </w:rPr>
        <w:t>Compared to the 1- and 5-year results, the 10-year average exposure results were attenuated, as associations tended further to the null</w:t>
      </w:r>
      <w:r w:rsidR="00E5174F">
        <w:rPr>
          <w:bCs/>
        </w:rPr>
        <w:t xml:space="preserve">. </w:t>
      </w:r>
      <w:r w:rsidR="00090E64" w:rsidRPr="00E55EA1">
        <w:rPr>
          <w:bCs/>
          <w:color w:val="000000" w:themeColor="text1"/>
        </w:rPr>
        <w:t>Results from variations of the main model in the sensitivity analyses were robust to prior choices</w:t>
      </w:r>
      <w:r w:rsidR="00E774A5" w:rsidRPr="00E55EA1">
        <w:rPr>
          <w:bCs/>
          <w:color w:val="000000" w:themeColor="text1"/>
        </w:rPr>
        <w:t>, inclusion of O</w:t>
      </w:r>
      <w:r w:rsidR="00E774A5" w:rsidRPr="00E55EA1">
        <w:rPr>
          <w:bCs/>
          <w:color w:val="000000" w:themeColor="text1"/>
          <w:vertAlign w:val="subscript"/>
        </w:rPr>
        <w:t>3</w:t>
      </w:r>
      <w:r w:rsidR="00E774A5" w:rsidRPr="00E55EA1">
        <w:rPr>
          <w:bCs/>
          <w:color w:val="000000" w:themeColor="text1"/>
        </w:rPr>
        <w:t>,</w:t>
      </w:r>
      <w:r w:rsidR="00090E64" w:rsidRPr="00E55EA1">
        <w:rPr>
          <w:bCs/>
          <w:color w:val="000000" w:themeColor="text1"/>
        </w:rPr>
        <w:t xml:space="preserve"> </w:t>
      </w:r>
      <w:r w:rsidR="0069187E" w:rsidRPr="00E55EA1">
        <w:rPr>
          <w:bCs/>
          <w:color w:val="000000" w:themeColor="text1"/>
        </w:rPr>
        <w:t xml:space="preserve">and inclusion of parish-level SES </w:t>
      </w:r>
      <w:r w:rsidR="00090E64" w:rsidRPr="002C3BA8">
        <w:rPr>
          <w:bCs/>
          <w:color w:val="000000" w:themeColor="text1"/>
        </w:rPr>
        <w:t xml:space="preserve">(eFigure </w:t>
      </w:r>
      <w:r w:rsidR="002C3BA8" w:rsidRPr="002C3BA8">
        <w:rPr>
          <w:bCs/>
          <w:color w:val="000000" w:themeColor="text1"/>
        </w:rPr>
        <w:t>2</w:t>
      </w:r>
      <w:r w:rsidR="00952ACA" w:rsidRPr="002C3BA8">
        <w:rPr>
          <w:bCs/>
          <w:color w:val="000000" w:themeColor="text1"/>
        </w:rPr>
        <w:t>)</w:t>
      </w:r>
      <w:r w:rsidR="00090E64" w:rsidRPr="002C3BA8">
        <w:rPr>
          <w:bCs/>
          <w:color w:val="000000" w:themeColor="text1"/>
        </w:rPr>
        <w:t>.</w:t>
      </w:r>
    </w:p>
    <w:p w14:paraId="391423BD" w14:textId="77777777" w:rsidR="00AF0CB0" w:rsidRPr="00E55EA1" w:rsidRDefault="00AF0CB0" w:rsidP="004115DF">
      <w:pPr>
        <w:jc w:val="both"/>
        <w:rPr>
          <w:b/>
        </w:rPr>
      </w:pPr>
    </w:p>
    <w:p w14:paraId="60536B33" w14:textId="2158EDFF" w:rsidR="004B5359" w:rsidRPr="00E55EA1" w:rsidRDefault="00F255A6" w:rsidP="004115DF">
      <w:pPr>
        <w:jc w:val="both"/>
        <w:rPr>
          <w:b/>
        </w:rPr>
      </w:pPr>
      <w:r w:rsidRPr="00E55EA1">
        <w:rPr>
          <w:b/>
        </w:rPr>
        <w:t>Discussion</w:t>
      </w:r>
    </w:p>
    <w:p w14:paraId="41CC23FF" w14:textId="18C94C21" w:rsidR="009A76D9" w:rsidRPr="00E20752" w:rsidRDefault="004D19C8" w:rsidP="004115DF">
      <w:pPr>
        <w:jc w:val="both"/>
        <w:rPr>
          <w:bCs/>
        </w:rPr>
      </w:pPr>
      <w:r w:rsidRPr="00E55EA1">
        <w:rPr>
          <w:bCs/>
        </w:rPr>
        <w:t xml:space="preserve">In the largest case-control study of ALS and traffic-related air pollution to date, </w:t>
      </w:r>
      <w:r w:rsidR="001F7427">
        <w:rPr>
          <w:bCs/>
        </w:rPr>
        <w:t>w</w:t>
      </w:r>
      <w:r w:rsidRPr="00E55EA1">
        <w:rPr>
          <w:bCs/>
        </w:rPr>
        <w:t>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overlapping the null, and smaller in magnitude.</w:t>
      </w:r>
      <w:r w:rsidR="00030F5C" w:rsidRPr="00E55EA1">
        <w:rPr>
          <w:bCs/>
        </w:rPr>
        <w:t xml:space="preserve"> </w:t>
      </w:r>
      <w:r w:rsidR="00E11197">
        <w:rPr>
          <w:bCs/>
        </w:rPr>
        <w:t>A</w:t>
      </w:r>
      <w:r w:rsidR="001F7427" w:rsidRPr="00E55EA1">
        <w:rPr>
          <w:bCs/>
        </w:rPr>
        <w:t xml:space="preserve"> joint increase in concentrations of traffic-related pollutants had a high probability of being associated with an increase in odds of ALS diagnosis. </w:t>
      </w:r>
      <w:r w:rsidR="0084383D" w:rsidRPr="00E55EA1">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w:t>
      </w:r>
      <w:r w:rsidR="00843C80" w:rsidRPr="002771C4">
        <w:t xml:space="preserve">The inconsistent associations for </w:t>
      </w:r>
      <w:r w:rsidR="00824EA2" w:rsidRPr="002771C4">
        <w:t>NO</w:t>
      </w:r>
      <w:r w:rsidR="00824EA2" w:rsidRPr="002771C4">
        <w:rPr>
          <w:vertAlign w:val="subscript"/>
        </w:rPr>
        <w:t>x</w:t>
      </w:r>
      <w:r w:rsidR="00824EA2" w:rsidRPr="002771C4">
        <w:t xml:space="preserve"> </w:t>
      </w:r>
      <w:r w:rsidR="00843C80" w:rsidRPr="002771C4">
        <w:t xml:space="preserve">and CO in the multi- and single-pollutant models </w:t>
      </w:r>
      <w:r w:rsidR="008D254C" w:rsidRPr="002771C4">
        <w:t xml:space="preserve">and the consistency of the EC association </w:t>
      </w:r>
      <w:r w:rsidR="00843C80" w:rsidRPr="002771C4">
        <w:t xml:space="preserve">suggest that </w:t>
      </w:r>
      <w:r w:rsidR="00024093" w:rsidRPr="002771C4">
        <w:t>EC</w:t>
      </w:r>
      <w:r w:rsidR="00843C80" w:rsidRPr="002771C4">
        <w:t xml:space="preserve"> </w:t>
      </w:r>
      <w:r w:rsidR="004204D3" w:rsidRPr="002771C4">
        <w:t xml:space="preserve">concentrations </w:t>
      </w:r>
      <w:r w:rsidR="00843C80" w:rsidRPr="002771C4">
        <w:lastRenderedPageBreak/>
        <w:t xml:space="preserve">may have </w:t>
      </w:r>
      <w:r w:rsidR="00024093" w:rsidRPr="002771C4">
        <w:t>been more relevant</w:t>
      </w:r>
      <w:r w:rsidR="004204D3" w:rsidRPr="002771C4">
        <w:t xml:space="preserve"> than NO</w:t>
      </w:r>
      <w:r w:rsidR="004204D3" w:rsidRPr="002771C4">
        <w:rPr>
          <w:vertAlign w:val="subscript"/>
        </w:rPr>
        <w:t>x</w:t>
      </w:r>
      <w:r w:rsidR="004204D3" w:rsidRPr="002771C4">
        <w:t xml:space="preserve"> and CO</w:t>
      </w:r>
      <w:r w:rsidR="00024093" w:rsidRPr="002771C4">
        <w:t xml:space="preserve"> for</w:t>
      </w:r>
      <w:r w:rsidR="00843C80" w:rsidRPr="002771C4">
        <w:t xml:space="preserve"> ALS diagnosis</w:t>
      </w:r>
      <w:r w:rsidR="004B415A" w:rsidRPr="002771C4">
        <w:t xml:space="preserve">, </w:t>
      </w:r>
      <w:r w:rsidR="00843C80" w:rsidRPr="002771C4">
        <w:t xml:space="preserve">though further </w:t>
      </w:r>
      <w:r w:rsidR="001759E5" w:rsidRPr="002771C4">
        <w:t>study</w:t>
      </w:r>
      <w:r w:rsidR="00843C80" w:rsidRPr="002771C4">
        <w:t xml:space="preserve"> is 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0258C3">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0258C3" w:rsidRPr="000258C3">
        <w:rPr>
          <w:color w:val="000000"/>
          <w:vertAlign w:val="superscript"/>
        </w:rPr>
        <w:t>9–21,41–43</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r w:rsidR="00336BBA" w:rsidRPr="00E55EA1">
        <w:rPr>
          <w:bCs/>
          <w:color w:val="000000" w:themeColor="text1"/>
        </w:rPr>
        <w:t xml:space="preserve">case-control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r w:rsidR="006B7543"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0258C3">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0258C3" w:rsidRPr="000258C3">
        <w:rPr>
          <w:color w:val="000000"/>
          <w:vertAlign w:val="superscript"/>
        </w:rPr>
        <w:t>77</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exposure of PM</w:t>
      </w:r>
      <w:r w:rsidR="005A47FE" w:rsidRPr="00E20752">
        <w:rPr>
          <w:bCs/>
          <w:color w:val="000000" w:themeColor="text1"/>
          <w:vertAlign w:val="subscript"/>
        </w:rPr>
        <w:t>2.5</w:t>
      </w:r>
      <w:r w:rsidR="005A47FE">
        <w:rPr>
          <w:bCs/>
          <w:color w:val="000000" w:themeColor="text1"/>
        </w:rPr>
        <w:t xml:space="preserve"> 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1</w:t>
      </w:r>
      <w:r w:rsidR="00B458C3">
        <w:rPr>
          <w:bCs/>
          <w:color w:val="000000" w:themeColor="text1"/>
        </w:rPr>
        <w:t xml:space="preserve"> to </w:t>
      </w:r>
      <w:r w:rsidR="000D2FD0">
        <w:rPr>
          <w:bCs/>
          <w:color w:val="000000" w:themeColor="text1"/>
        </w:rPr>
        <w:t xml:space="preserve">5 years before exposure may </w:t>
      </w:r>
      <w:r w:rsidR="00520C7E">
        <w:rPr>
          <w:bCs/>
          <w:color w:val="000000" w:themeColor="text1"/>
        </w:rPr>
        <w:t xml:space="preserve">be driving </w:t>
      </w:r>
      <w:r w:rsidR="00C612BF">
        <w:rPr>
          <w:bCs/>
          <w:color w:val="000000" w:themeColor="text1"/>
        </w:rPr>
        <w:t xml:space="preserve">the association with </w:t>
      </w:r>
      <w:r w:rsidR="00520C7E">
        <w:rPr>
          <w:bCs/>
          <w:color w:val="000000" w:themeColor="text1"/>
        </w:rPr>
        <w:t>ALS onset</w:t>
      </w:r>
      <w:r w:rsidR="002C5E60">
        <w:rPr>
          <w:bCs/>
          <w:color w:val="000000" w:themeColor="text1"/>
        </w:rPr>
        <w:t>,</w:t>
      </w:r>
      <w:r w:rsidR="001D6151">
        <w:rPr>
          <w:bCs/>
          <w:color w:val="000000" w:themeColor="text1"/>
        </w:rPr>
        <w:fldChar w:fldCharType="begin"/>
      </w:r>
      <w:r w:rsidR="001D6151">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Pr>
          <w:bCs/>
          <w:color w:val="000000" w:themeColor="text1"/>
        </w:rPr>
        <w:fldChar w:fldCharType="separate"/>
      </w:r>
      <w:r w:rsidR="001D6151" w:rsidRPr="001D6151">
        <w:rPr>
          <w:color w:val="000000"/>
          <w:vertAlign w:val="superscript"/>
        </w:rPr>
        <w:t>40</w:t>
      </w:r>
      <w:r w:rsidR="001D6151">
        <w:rPr>
          <w:bCs/>
          <w:color w:val="000000" w:themeColor="text1"/>
        </w:rPr>
        <w:fldChar w:fldCharType="end"/>
      </w:r>
      <w:r w:rsidR="00520C7E">
        <w:rPr>
          <w:bCs/>
          <w:color w:val="000000" w:themeColor="text1"/>
        </w:rPr>
        <w:t xml:space="preserve"> </w:t>
      </w:r>
      <w:r w:rsidR="002C5E60">
        <w:rPr>
          <w:bCs/>
          <w:color w:val="000000" w:themeColor="text1"/>
        </w:rPr>
        <w:t xml:space="preserve">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w:t>
      </w:r>
      <w:r w:rsidR="00646080">
        <w:rPr>
          <w:bCs/>
          <w:color w:val="000000" w:themeColor="text1"/>
        </w:rPr>
        <w:t>exhibited</w:t>
      </w:r>
      <w:r w:rsidR="00096EF7">
        <w:rPr>
          <w:bCs/>
          <w:color w:val="000000" w:themeColor="text1"/>
        </w:rPr>
        <w:t xml:space="preserve"> the </w:t>
      </w:r>
      <w:r w:rsidR="00726647">
        <w:rPr>
          <w:bCs/>
          <w:color w:val="000000" w:themeColor="text1"/>
        </w:rPr>
        <w:t>largest association.</w:t>
      </w:r>
    </w:p>
    <w:p w14:paraId="11B37D76" w14:textId="77777777" w:rsidR="009958AF" w:rsidRPr="00E55EA1" w:rsidRDefault="009958AF" w:rsidP="004115DF">
      <w:pPr>
        <w:jc w:val="both"/>
        <w:rPr>
          <w:bCs/>
          <w:color w:val="000000" w:themeColor="text1"/>
        </w:rPr>
      </w:pPr>
    </w:p>
    <w:p w14:paraId="3F471DFB" w14:textId="135977D5" w:rsidR="00CC43CD" w:rsidRPr="00E55EA1" w:rsidRDefault="00983FD5" w:rsidP="004115DF">
      <w:pPr>
        <w:jc w:val="both"/>
        <w:rPr>
          <w:bCs/>
          <w:color w:val="000000" w:themeColor="text1"/>
        </w:rPr>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diesel cars is high</w:t>
      </w:r>
      <w:r w:rsidRPr="00E55EA1">
        <w:rPr>
          <w:bCs/>
          <w:color w:val="000000" w:themeColor="text1"/>
        </w:rPr>
        <w:fldChar w:fldCharType="begin"/>
      </w:r>
      <w:r w:rsidR="000258C3">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78</w:t>
      </w:r>
      <w:r w:rsidRPr="00E55EA1">
        <w:rPr>
          <w:bCs/>
          <w:color w:val="000000" w:themeColor="text1"/>
        </w:rPr>
        <w:fldChar w:fldCharType="end"/>
      </w:r>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r w:rsidR="004829C1" w:rsidRPr="00E55EA1">
        <w:rPr>
          <w:bCs/>
          <w:color w:val="000000" w:themeColor="text1"/>
        </w:rPr>
        <w:fldChar w:fldCharType="begin"/>
      </w:r>
      <w:r w:rsidR="000258C3">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0258C3" w:rsidRPr="000258C3">
        <w:rPr>
          <w:color w:val="000000"/>
          <w:vertAlign w:val="superscript"/>
        </w:rPr>
        <w:t>62</w:t>
      </w:r>
      <w:r w:rsidR="004829C1" w:rsidRPr="00E55EA1">
        <w:rPr>
          <w:bCs/>
          <w:color w:val="000000" w:themeColor="text1"/>
        </w:rPr>
        <w:fldChar w:fldCharType="end"/>
      </w:r>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r w:rsidR="003A3F7F" w:rsidRPr="00E55EA1">
        <w:rPr>
          <w:bCs/>
          <w:color w:val="000000" w:themeColor="text1"/>
        </w:rPr>
        <w:fldChar w:fldCharType="begin"/>
      </w:r>
      <w:r w:rsidR="000258C3">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0258C3" w:rsidRPr="000258C3">
        <w:rPr>
          <w:color w:val="000000"/>
          <w:vertAlign w:val="superscript"/>
        </w:rPr>
        <w:t>79</w:t>
      </w:r>
      <w:r w:rsidR="003A3F7F" w:rsidRPr="00E55EA1">
        <w:rPr>
          <w:bCs/>
          <w:color w:val="000000" w:themeColor="text1"/>
        </w:rPr>
        <w:fldChar w:fldCharType="end"/>
      </w:r>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r w:rsidR="007442EB" w:rsidRPr="00E55EA1">
        <w:rPr>
          <w:bCs/>
          <w:color w:val="000000" w:themeColor="text1"/>
        </w:rPr>
        <w:fldChar w:fldCharType="begin"/>
      </w:r>
      <w:r w:rsidR="000258C3">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0258C3" w:rsidRPr="000258C3">
        <w:rPr>
          <w:color w:val="000000"/>
          <w:vertAlign w:val="superscript"/>
        </w:rPr>
        <w:t>80</w:t>
      </w:r>
      <w:r w:rsidR="007442EB" w:rsidRPr="00E55EA1">
        <w:rPr>
          <w:bCs/>
          <w:color w:val="000000" w:themeColor="text1"/>
        </w:rPr>
        <w:fldChar w:fldCharType="end"/>
      </w:r>
      <w:r w:rsidR="004052E4" w:rsidRPr="00E55EA1">
        <w:rPr>
          <w:bCs/>
          <w:color w:val="000000" w:themeColor="text1"/>
        </w:rPr>
        <w:t xml:space="preserve"> mitochondrial dysfunction</w:t>
      </w:r>
      <w:r w:rsidR="00660050" w:rsidRPr="00E55EA1">
        <w:rPr>
          <w:bCs/>
          <w:color w:val="000000" w:themeColor="text1"/>
        </w:rPr>
        <w:fldChar w:fldCharType="begin"/>
      </w:r>
      <w:r w:rsidR="000258C3">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0258C3" w:rsidRPr="000258C3">
        <w:rPr>
          <w:color w:val="000000"/>
          <w:vertAlign w:val="superscript"/>
        </w:rPr>
        <w:t>81</w:t>
      </w:r>
      <w:r w:rsidR="00660050" w:rsidRPr="00E55EA1">
        <w:rPr>
          <w:bCs/>
          <w:color w:val="000000" w:themeColor="text1"/>
        </w:rPr>
        <w:fldChar w:fldCharType="end"/>
      </w:r>
      <w:r w:rsidR="004052E4" w:rsidRPr="00E55EA1">
        <w:rPr>
          <w:bCs/>
          <w:color w:val="000000" w:themeColor="text1"/>
        </w:rPr>
        <w:t xml:space="preserve"> and DNA damage,</w:t>
      </w:r>
      <w:r w:rsidR="00920D8D" w:rsidRPr="00E55EA1">
        <w:rPr>
          <w:bCs/>
          <w:color w:val="000000" w:themeColor="text1"/>
        </w:rPr>
        <w:fldChar w:fldCharType="begin"/>
      </w:r>
      <w:r w:rsidR="000258C3">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0258C3" w:rsidRPr="000258C3">
        <w:rPr>
          <w:color w:val="000000"/>
          <w:vertAlign w:val="superscript"/>
        </w:rPr>
        <w:t>81,82</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w:t>
      </w:r>
      <w:r w:rsidR="008E665A" w:rsidRPr="00E55EA1">
        <w:rPr>
          <w:bCs/>
          <w:color w:val="000000" w:themeColor="text1"/>
        </w:rPr>
        <w:lastRenderedPageBreak/>
        <w:t xml:space="preserve">pathways of </w:t>
      </w:r>
      <w:r w:rsidR="008E665A" w:rsidRPr="00E55EA1">
        <w:rPr>
          <w:color w:val="000000" w:themeColor="text1"/>
        </w:rPr>
        <w:t>neurodegeneration</w:t>
      </w:r>
      <w:r w:rsidR="00876B1C" w:rsidRPr="00E55EA1">
        <w:rPr>
          <w:bCs/>
          <w:color w:val="000000" w:themeColor="text1"/>
        </w:rPr>
        <w:t>.</w:t>
      </w:r>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4115DF">
      <w:pPr>
        <w:jc w:val="both"/>
        <w:rPr>
          <w:bCs/>
          <w:color w:val="000000" w:themeColor="text1"/>
        </w:rPr>
      </w:pPr>
    </w:p>
    <w:p w14:paraId="76B5D94E" w14:textId="4B6C70C7" w:rsidR="007210D1" w:rsidRPr="00E55EA1" w:rsidRDefault="004E7AE3" w:rsidP="004115DF">
      <w:pPr>
        <w:jc w:val="both"/>
        <w:rPr>
          <w:bCs/>
          <w:i/>
          <w:iCs/>
        </w:rPr>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0.9</w:t>
      </w:r>
      <w:r w:rsidR="007E6F1A">
        <w:rPr>
          <w:bCs/>
          <w:color w:val="000000" w:themeColor="text1"/>
        </w:rPr>
        <w:t>4</w:t>
      </w:r>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E55EA1">
        <w:rPr>
          <w:bCs/>
        </w:rPr>
        <w:fldChar w:fldCharType="begin"/>
      </w:r>
      <w:r w:rsidR="000258C3">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0258C3" w:rsidRPr="000258C3">
        <w:rPr>
          <w:vertAlign w:val="superscript"/>
        </w:rPr>
        <w:t>83–85</w:t>
      </w:r>
      <w:r w:rsidR="00742BC3" w:rsidRPr="00E55EA1">
        <w:rPr>
          <w:bCs/>
        </w:rPr>
        <w:fldChar w:fldCharType="end"/>
      </w:r>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r w:rsidR="00197D47" w:rsidRPr="00E55EA1">
        <w:rPr>
          <w:bCs/>
          <w:color w:val="000000" w:themeColor="text1"/>
        </w:rPr>
        <w:fldChar w:fldCharType="begin"/>
      </w:r>
      <w:r w:rsidR="00E74810">
        <w:rPr>
          <w:bCs/>
          <w:color w:val="000000" w:themeColor="text1"/>
        </w:rPr>
        <w:instrText xml:space="preserve"> ADDIN ZOTERO_ITEM CSL_CITATION {"citationID":"VyIxp4Qi","properties":{"formattedCitation":"\\super 86\\nosupersub{}","plainCitation":"86","noteIndex":0},"citationItems":[{"id":"5M8KDQ7k/XEyXuPUF","uris":["http://zotero.org/users/6925055/items/FGL45NCG"],"itemData":{"id":"Fhqsru0W/sHmB1tff","type":"article-journal","container-title":"Epidemiology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0258C3" w:rsidRPr="000258C3">
        <w:rPr>
          <w:color w:val="000000"/>
          <w:vertAlign w:val="superscript"/>
        </w:rPr>
        <w:t>86</w:t>
      </w:r>
      <w:r w:rsidR="00197D47" w:rsidRPr="00E55EA1">
        <w:rPr>
          <w:bCs/>
          <w:color w:val="000000" w:themeColor="text1"/>
        </w:rPr>
        <w:fldChar w:fldCharType="end"/>
      </w:r>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The null 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4115DF">
      <w:pPr>
        <w:jc w:val="both"/>
        <w:rPr>
          <w:bCs/>
          <w:color w:val="000000" w:themeColor="text1"/>
        </w:rPr>
      </w:pPr>
    </w:p>
    <w:p w14:paraId="672915A3" w14:textId="0B9153BF" w:rsidR="004679EB" w:rsidRPr="00BE1029" w:rsidRDefault="00261E5A" w:rsidP="004115DF">
      <w:pPr>
        <w:jc w:val="both"/>
        <w:rPr>
          <w:bCs/>
          <w:color w:val="000000" w:themeColor="text1"/>
        </w:rPr>
      </w:pPr>
      <w:r w:rsidRPr="00E55EA1">
        <w:rPr>
          <w:bCs/>
          <w:color w:val="000000" w:themeColor="text1"/>
        </w:rPr>
        <w:t xml:space="preserve">Our study used one 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w:t>
      </w:r>
      <w:r w:rsidR="00084667" w:rsidRPr="00E55EA1">
        <w:rPr>
          <w:bCs/>
          <w:color w:val="000000" w:themeColor="text1"/>
        </w:rPr>
        <w:lastRenderedPageBreak/>
        <w:t xml:space="preserve">Bayesian hierarchical modeling </w:t>
      </w:r>
      <w:r w:rsidR="008A663D" w:rsidRPr="00E55EA1">
        <w:rPr>
          <w:bCs/>
          <w:color w:val="000000" w:themeColor="text1"/>
        </w:rPr>
        <w:t xml:space="preserve">and </w:t>
      </w:r>
      <w:r w:rsidR="00084667" w:rsidRPr="00E55EA1">
        <w:rPr>
          <w:bCs/>
          <w:color w:val="000000" w:themeColor="text1"/>
        </w:rPr>
        <w:t>were able to estimate independent</w:t>
      </w:r>
      <w:r w:rsidR="002439A6">
        <w:rPr>
          <w:bCs/>
          <w:color w:val="000000" w:themeColor="text1"/>
        </w:rPr>
        <w:t xml:space="preserve">, </w:t>
      </w:r>
      <w:r w:rsidR="00084667" w:rsidRPr="00E55EA1">
        <w:rPr>
          <w:bCs/>
          <w:color w:val="000000" w:themeColor="text1"/>
        </w:rPr>
        <w:t>joint</w:t>
      </w:r>
      <w:r w:rsidR="002439A6">
        <w:rPr>
          <w:bCs/>
          <w:color w:val="000000" w:themeColor="text1"/>
        </w:rPr>
        <w:t>, and average</w:t>
      </w:r>
      <w:r w:rsidR="00084667" w:rsidRPr="00E55EA1">
        <w:rPr>
          <w:bCs/>
          <w:color w:val="000000" w:themeColor="text1"/>
        </w:rPr>
        <w:t xml:space="preserve"> traffic-related pollutant associations</w:t>
      </w:r>
      <w:r w:rsidR="00DA1AB3" w:rsidRPr="00E55EA1">
        <w:rPr>
          <w:bCs/>
          <w:color w:val="000000" w:themeColor="text1"/>
        </w:rPr>
        <w:t>.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age, sex, year 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r w:rsidR="00CB199D" w:rsidRPr="00CB199D">
        <w:rPr>
          <w:bCs/>
          <w:color w:val="000000" w:themeColor="text1"/>
        </w:rPr>
        <w:t xml:space="preserve">Information on individual-level variables, such as body mass index (BMI) and smoking status is not </w:t>
      </w:r>
      <w:r w:rsidR="00AE59A1">
        <w:rPr>
          <w:bCs/>
          <w:color w:val="000000" w:themeColor="text1"/>
        </w:rPr>
        <w:t xml:space="preserve">currently </w:t>
      </w:r>
      <w:r w:rsidR="00CB199D" w:rsidRPr="00CB199D">
        <w:rPr>
          <w:bCs/>
          <w:color w:val="000000" w:themeColor="text1"/>
        </w:rPr>
        <w:t xml:space="preserve">available through the </w:t>
      </w:r>
      <w:r w:rsidR="00C9737D" w:rsidRPr="00E712B3">
        <w:rPr>
          <w:rFonts w:eastAsiaTheme="minorHAnsi"/>
        </w:rPr>
        <w:t>Danish Civil Registration System</w:t>
      </w:r>
      <w:r w:rsidR="00CB199D" w:rsidRPr="00CB199D">
        <w:rPr>
          <w:bCs/>
          <w:color w:val="000000" w:themeColor="text1"/>
        </w:rPr>
        <w:t xml:space="preserve">. </w:t>
      </w:r>
      <w:r w:rsidR="00334ECF" w:rsidRPr="00827FE2">
        <w:t>These variables, while potential risk factors for ALS, are not likely confounders in this analysis as they are not expected to be associated with pollutant concentrations in a manner independent of neighborhood SES.</w:t>
      </w:r>
      <w:r w:rsidR="00360835">
        <w:t xml:space="preserve"> </w:t>
      </w:r>
      <w:r w:rsidR="00CB199D" w:rsidRPr="00CB199D">
        <w:rPr>
          <w:bCs/>
          <w:color w:val="000000" w:themeColor="text1"/>
        </w:rPr>
        <w:t>If this information were available, it could be used to further adjust for SES</w:t>
      </w:r>
      <w:r w:rsidR="000330C2">
        <w:rPr>
          <w:bCs/>
          <w:color w:val="000000" w:themeColor="text1"/>
        </w:rPr>
        <w:t>.</w:t>
      </w:r>
      <w:r w:rsidR="00EB5F65">
        <w:rPr>
          <w:bCs/>
          <w:color w:val="000000" w:themeColor="text1"/>
        </w:rPr>
        <w:fldChar w:fldCharType="begin"/>
      </w:r>
      <w:r w:rsidR="00E74810">
        <w:rPr>
          <w:bCs/>
          <w:color w:val="000000" w:themeColor="text1"/>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Pr>
          <w:bCs/>
          <w:color w:val="000000" w:themeColor="text1"/>
        </w:rPr>
        <w:fldChar w:fldCharType="separate"/>
      </w:r>
      <w:r w:rsidR="00EB5F65" w:rsidRPr="00EB5F65">
        <w:rPr>
          <w:color w:val="000000"/>
          <w:vertAlign w:val="superscript"/>
        </w:rPr>
        <w:t>86</w:t>
      </w:r>
      <w:r w:rsidR="00EB5F65">
        <w:rPr>
          <w:bCs/>
          <w:color w:val="000000" w:themeColor="text1"/>
        </w:rPr>
        <w:fldChar w:fldCharType="end"/>
      </w:r>
      <w:r w:rsidR="00CB199D" w:rsidRPr="00CB199D">
        <w:rPr>
          <w:bCs/>
          <w:color w:val="000000" w:themeColor="text1"/>
        </w:rPr>
        <w:t xml:space="preserve"> To the extent that the variables we included in our models to adjust for household- and neighborhood-level SES are adequate, we would expect any residual SES-related confounding to be minimal.</w:t>
      </w:r>
      <w:r w:rsidR="00CB199D">
        <w:rPr>
          <w:bCs/>
          <w:color w:val="000000" w:themeColor="text1"/>
        </w:rPr>
        <w:t xml:space="preserve"> </w:t>
      </w:r>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modelled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towards null.</w:t>
      </w:r>
      <w:r w:rsidR="000451FE" w:rsidRPr="00E55EA1">
        <w:rPr>
          <w:bCs/>
          <w:color w:val="000000" w:themeColor="text1"/>
        </w:rPr>
        <w:fldChar w:fldCharType="begin"/>
      </w:r>
      <w:r w:rsidR="000258C3">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0258C3" w:rsidRPr="000258C3">
        <w:rPr>
          <w:color w:val="000000"/>
          <w:vertAlign w:val="superscript"/>
        </w:rPr>
        <w:t>87</w:t>
      </w:r>
      <w:r w:rsidR="000451FE" w:rsidRPr="00E55EA1">
        <w:rPr>
          <w:bCs/>
          <w:color w:val="000000" w:themeColor="text1"/>
        </w:rPr>
        <w:fldChar w:fldCharType="end"/>
      </w:r>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r w:rsidR="002F531C" w:rsidRPr="00E55EA1">
        <w:rPr>
          <w:bCs/>
        </w:rPr>
        <w:fldChar w:fldCharType="begin"/>
      </w:r>
      <w:r w:rsidR="000258C3">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0258C3" w:rsidRPr="000258C3">
        <w:rPr>
          <w:vertAlign w:val="superscript"/>
        </w:rPr>
        <w:t>49</w:t>
      </w:r>
      <w:r w:rsidR="002F531C" w:rsidRPr="00E55EA1">
        <w:rPr>
          <w:bCs/>
        </w:rPr>
        <w:fldChar w:fldCharType="end"/>
      </w:r>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While our analysis adjusted for marital status and household SES, many couples in Denmark cohabitate. This would not be captured by our analysis, and ALS diagnosis in relation to cohabitation status should be further investigated.</w:t>
      </w:r>
      <w:r w:rsidR="008802EC" w:rsidRPr="00E55EA1">
        <w:rPr>
          <w:bCs/>
        </w:rPr>
        <w:fldChar w:fldCharType="begin"/>
      </w:r>
      <w:r w:rsidR="000258C3">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r w:rsidR="000258C3" w:rsidRPr="000258C3">
        <w:rPr>
          <w:vertAlign w:val="superscript"/>
        </w:rPr>
        <w:t>88</w:t>
      </w:r>
      <w:r w:rsidR="008802EC" w:rsidRPr="00E55EA1">
        <w:rPr>
          <w:bCs/>
        </w:rPr>
        <w:fldChar w:fldCharType="end"/>
      </w:r>
    </w:p>
    <w:p w14:paraId="5FFCDC77" w14:textId="77777777" w:rsidR="00CF2FBA" w:rsidRPr="00E55EA1" w:rsidRDefault="00CF2FBA" w:rsidP="004115DF">
      <w:pPr>
        <w:jc w:val="both"/>
        <w:rPr>
          <w:color w:val="000000" w:themeColor="text1"/>
        </w:rPr>
      </w:pPr>
    </w:p>
    <w:p w14:paraId="7B27D1CC" w14:textId="69902B4A" w:rsidR="00D06668" w:rsidRPr="00E55EA1" w:rsidRDefault="00A66DD1" w:rsidP="004115DF">
      <w:pPr>
        <w:jc w:val="both"/>
        <w:rPr>
          <w:i/>
          <w:iCs/>
        </w:rPr>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 (BKMR)</w:t>
      </w:r>
      <w:r w:rsidR="00742BC3" w:rsidRPr="00E55EA1">
        <w:fldChar w:fldCharType="begin"/>
      </w:r>
      <w:r w:rsidR="000258C3">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0258C3" w:rsidRPr="000258C3">
        <w:rPr>
          <w:vertAlign w:val="superscript"/>
        </w:rPr>
        <w:t>89</w:t>
      </w:r>
      <w:r w:rsidR="00742BC3" w:rsidRPr="00E55EA1">
        <w:fldChar w:fldCharType="end"/>
      </w:r>
      <w:r w:rsidR="00742BC3" w:rsidRPr="00E55EA1">
        <w:t xml:space="preserve"> might be useful in further exploring the robustness of joint associations in a different framework, though </w:t>
      </w:r>
      <w:r w:rsidR="00A062C7" w:rsidRPr="00E55EA1">
        <w:t>BKMR was not</w:t>
      </w:r>
      <w:r w:rsidR="00742BC3" w:rsidRPr="00E55EA1">
        <w:t xml:space="preserve"> appropriate for </w:t>
      </w:r>
      <w:r w:rsidR="00B87335" w:rsidRPr="00E55EA1">
        <w:t xml:space="preserve">our </w:t>
      </w:r>
      <w:r w:rsidR="00742BC3" w:rsidRPr="00E55EA1">
        <w:t xml:space="preserve">particular research question, </w:t>
      </w:r>
      <w:r w:rsidR="00630B00" w:rsidRPr="007C30DC">
        <w:lastRenderedPageBreak/>
        <w:t>since BKMR is currently not available for case-control study</w:t>
      </w:r>
      <w:r w:rsidR="00630B00" w:rsidRPr="00E55EA1">
        <w:t xml:space="preserve"> applications</w:t>
      </w:r>
      <w:r w:rsidR="00742BC3" w:rsidRPr="00E55EA1">
        <w:t>.</w:t>
      </w:r>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w:t>
      </w:r>
      <w:r w:rsidR="000C3298">
        <w:rPr>
          <w:color w:val="000000" w:themeColor="text1"/>
        </w:rPr>
        <w:t xml:space="preserve">continue to </w:t>
      </w:r>
      <w:r w:rsidR="00C63846" w:rsidRPr="00E55EA1">
        <w:rPr>
          <w:color w:val="000000" w:themeColor="text1"/>
        </w:rPr>
        <w:t xml:space="preserve">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ALS is projected to increase in prevalence over the 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1AB0F415" w14:textId="77777777" w:rsidR="00E74810" w:rsidRPr="00E74810" w:rsidRDefault="00EA34DC" w:rsidP="00E74810">
      <w:pPr>
        <w:pStyle w:val="Bibliography"/>
      </w:pPr>
      <w:r w:rsidRPr="00E55EA1">
        <w:t xml:space="preserve"> </w:t>
      </w:r>
      <w:r w:rsidRPr="00E55EA1">
        <w:fldChar w:fldCharType="begin"/>
      </w:r>
      <w:r w:rsidR="00D5032B">
        <w:instrText xml:space="preserve"> ADDIN ZOTERO_BIBL {"uncited":[],"omitted":[],"custom":[]} CSL_BIBLIOGRAPHY </w:instrText>
      </w:r>
      <w:r w:rsidRPr="00E55EA1">
        <w:fldChar w:fldCharType="separate"/>
      </w:r>
      <w:r w:rsidR="00E74810" w:rsidRPr="00E74810">
        <w:t xml:space="preserve">1. </w:t>
      </w:r>
      <w:r w:rsidR="00E74810" w:rsidRPr="00E74810">
        <w:tab/>
        <w:t xml:space="preserve">Rowland LP, Shneider NA. Amyotrophic lateral sclerosis. </w:t>
      </w:r>
      <w:r w:rsidR="00E74810" w:rsidRPr="00E74810">
        <w:rPr>
          <w:i/>
          <w:iCs/>
        </w:rPr>
        <w:t>New England Journal of Medicine</w:t>
      </w:r>
      <w:r w:rsidR="00E74810" w:rsidRPr="00E74810">
        <w:t>. 2001;344(22):1688-1700.</w:t>
      </w:r>
    </w:p>
    <w:p w14:paraId="11909A8E" w14:textId="77777777" w:rsidR="00E74810" w:rsidRPr="00E74810" w:rsidRDefault="00E74810" w:rsidP="00E74810">
      <w:pPr>
        <w:pStyle w:val="Bibliography"/>
      </w:pPr>
      <w:r w:rsidRPr="00E74810">
        <w:t xml:space="preserve">2. </w:t>
      </w:r>
      <w:r w:rsidRPr="00E74810">
        <w:tab/>
        <w:t xml:space="preserve">Chio A, Logroscino G, Hardiman O, et al. Prognostic factors in ALS: A critical review. </w:t>
      </w:r>
      <w:r w:rsidRPr="00E74810">
        <w:rPr>
          <w:i/>
          <w:iCs/>
        </w:rPr>
        <w:t>Amyotrophic Lateral Sclerosis</w:t>
      </w:r>
      <w:r w:rsidRPr="00E74810">
        <w:t>. 2009;10(5-6):310-323.</w:t>
      </w:r>
    </w:p>
    <w:p w14:paraId="7385F3A7" w14:textId="77777777" w:rsidR="00E74810" w:rsidRPr="00E74810" w:rsidRDefault="00E74810" w:rsidP="00E74810">
      <w:pPr>
        <w:pStyle w:val="Bibliography"/>
      </w:pPr>
      <w:r w:rsidRPr="00E74810">
        <w:t xml:space="preserve">3. </w:t>
      </w:r>
      <w:r w:rsidRPr="00E74810">
        <w:tab/>
        <w:t xml:space="preserve">Mitchell JD, Borasio GD. Amyotrophic lateral sclerosis. </w:t>
      </w:r>
      <w:r w:rsidRPr="00E74810">
        <w:rPr>
          <w:i/>
          <w:iCs/>
        </w:rPr>
        <w:t>The Lancet</w:t>
      </w:r>
      <w:r w:rsidRPr="00E74810">
        <w:t>. 2007;369(9578):2031-2041.</w:t>
      </w:r>
    </w:p>
    <w:p w14:paraId="74E1451A" w14:textId="77777777" w:rsidR="00E74810" w:rsidRPr="00E74810" w:rsidRDefault="00E74810" w:rsidP="00E74810">
      <w:pPr>
        <w:pStyle w:val="Bibliography"/>
      </w:pPr>
      <w:r w:rsidRPr="00E74810">
        <w:t xml:space="preserve">4. </w:t>
      </w:r>
      <w:r w:rsidRPr="00E74810">
        <w:tab/>
        <w:t xml:space="preserve">Arthur KC, Calvo A, Price TR, Geiger JT, Chio A, Traynor BJ. Projected increase in amyotrophic lateral sclerosis from 2015 to 2040. </w:t>
      </w:r>
      <w:r w:rsidRPr="00E74810">
        <w:rPr>
          <w:i/>
          <w:iCs/>
        </w:rPr>
        <w:t>Nature Communications</w:t>
      </w:r>
      <w:r w:rsidRPr="00E74810">
        <w:t>. 2016;7(1):1-6.</w:t>
      </w:r>
    </w:p>
    <w:p w14:paraId="0124E4F8" w14:textId="77777777" w:rsidR="00E74810" w:rsidRPr="00E74810" w:rsidRDefault="00E74810" w:rsidP="00E74810">
      <w:pPr>
        <w:pStyle w:val="Bibliography"/>
      </w:pPr>
      <w:r w:rsidRPr="00E74810">
        <w:t xml:space="preserve">5. </w:t>
      </w:r>
      <w:r w:rsidRPr="00E74810">
        <w:tab/>
        <w:t xml:space="preserve">Al-Chalabi A, Hardiman O. The epidemiology of ALS: A conspiracy of genes, environment and time. </w:t>
      </w:r>
      <w:r w:rsidRPr="00E74810">
        <w:rPr>
          <w:i/>
          <w:iCs/>
        </w:rPr>
        <w:t>Nature Reviews Neurology</w:t>
      </w:r>
      <w:r w:rsidRPr="00E74810">
        <w:t>. 2013;9(11):617-628.</w:t>
      </w:r>
    </w:p>
    <w:p w14:paraId="7F70AE92" w14:textId="77777777" w:rsidR="00E74810" w:rsidRPr="00E74810" w:rsidRDefault="00E74810" w:rsidP="00E74810">
      <w:pPr>
        <w:pStyle w:val="Bibliography"/>
      </w:pPr>
      <w:r w:rsidRPr="00E74810">
        <w:t xml:space="preserve">6. </w:t>
      </w:r>
      <w:r w:rsidRPr="00E74810">
        <w:tab/>
        <w:t xml:space="preserve">Hardiman O, Al-Chalabi A, Chio A, et al. Amyotrophic lateral sclerosis. </w:t>
      </w:r>
      <w:r w:rsidRPr="00E74810">
        <w:rPr>
          <w:i/>
          <w:iCs/>
        </w:rPr>
        <w:t>Nature reviews Disease primers</w:t>
      </w:r>
      <w:r w:rsidRPr="00E74810">
        <w:t>. 2017;3(1):1-19.</w:t>
      </w:r>
    </w:p>
    <w:p w14:paraId="20E604E3" w14:textId="77777777" w:rsidR="00E74810" w:rsidRPr="00E74810" w:rsidRDefault="00E74810" w:rsidP="00E74810">
      <w:pPr>
        <w:pStyle w:val="Bibliography"/>
      </w:pPr>
      <w:r w:rsidRPr="00E74810">
        <w:t xml:space="preserve">7. </w:t>
      </w:r>
      <w:r w:rsidRPr="00E74810">
        <w:tab/>
        <w:t xml:space="preserve">Oskarsson B, Horton DK, Mitsumoto H. Potential environmental factors in amyotrophic lateral sclerosis. </w:t>
      </w:r>
      <w:r w:rsidRPr="00E74810">
        <w:rPr>
          <w:i/>
          <w:iCs/>
        </w:rPr>
        <w:t>Neurologic Clinics</w:t>
      </w:r>
      <w:r w:rsidRPr="00E74810">
        <w:t>. 2015;33(4):877-888.</w:t>
      </w:r>
    </w:p>
    <w:p w14:paraId="3356426C" w14:textId="77777777" w:rsidR="00E74810" w:rsidRPr="00E74810" w:rsidRDefault="00E74810" w:rsidP="00E74810">
      <w:pPr>
        <w:pStyle w:val="Bibliography"/>
      </w:pPr>
      <w:r w:rsidRPr="00E74810">
        <w:t xml:space="preserve">8. </w:t>
      </w:r>
      <w:r w:rsidRPr="00E74810">
        <w:tab/>
        <w:t xml:space="preserve">Longinetti E, Fang F. Epidemiology of amyotrophic lateral sclerosis: An update of recent literature. </w:t>
      </w:r>
      <w:r w:rsidRPr="00E74810">
        <w:rPr>
          <w:i/>
          <w:iCs/>
        </w:rPr>
        <w:t>Current Opinion In Neurology</w:t>
      </w:r>
      <w:r w:rsidRPr="00E74810">
        <w:t>. 2019;32(5):771.</w:t>
      </w:r>
    </w:p>
    <w:p w14:paraId="0F3EE76E" w14:textId="77777777" w:rsidR="00E74810" w:rsidRPr="00E74810" w:rsidRDefault="00E74810" w:rsidP="00E74810">
      <w:pPr>
        <w:pStyle w:val="Bibliography"/>
      </w:pPr>
      <w:r w:rsidRPr="00E74810">
        <w:t xml:space="preserve">9. </w:t>
      </w:r>
      <w:r w:rsidRPr="00E74810">
        <w:tab/>
        <w:t xml:space="preserve">Dominici F, Peng RD, Bell ML, et al. Fine particulate air pollution and hospital admission for cardiovascular and respiratory diseases. </w:t>
      </w:r>
      <w:r w:rsidRPr="00E74810">
        <w:rPr>
          <w:i/>
          <w:iCs/>
        </w:rPr>
        <w:t>JAMA</w:t>
      </w:r>
      <w:r w:rsidRPr="00E74810">
        <w:t>. 2006;295(10):1127-1134.</w:t>
      </w:r>
    </w:p>
    <w:p w14:paraId="7B41114B" w14:textId="77777777" w:rsidR="00E74810" w:rsidRPr="00E74810" w:rsidRDefault="00E74810" w:rsidP="00E74810">
      <w:pPr>
        <w:pStyle w:val="Bibliography"/>
      </w:pPr>
      <w:r w:rsidRPr="00E74810">
        <w:t xml:space="preserve">10. </w:t>
      </w:r>
      <w:r w:rsidRPr="00E74810">
        <w:tab/>
        <w:t xml:space="preserve">Bennett JE, Tamura-Wicks H, Parks RM, et al. Particulate matter air pollution and national and county life expectancy loss in the USA: A spatiotemporal analysis. </w:t>
      </w:r>
      <w:r w:rsidRPr="00E74810">
        <w:rPr>
          <w:i/>
          <w:iCs/>
        </w:rPr>
        <w:t>PLOS Medicine</w:t>
      </w:r>
      <w:r w:rsidRPr="00E74810">
        <w:t>. 2019;16(7):e1002856. doi:10.1371/journal.pmed.1002856</w:t>
      </w:r>
    </w:p>
    <w:p w14:paraId="0A415C24" w14:textId="77777777" w:rsidR="00E74810" w:rsidRPr="00E74810" w:rsidRDefault="00E74810" w:rsidP="00E74810">
      <w:pPr>
        <w:pStyle w:val="Bibliography"/>
      </w:pPr>
      <w:r w:rsidRPr="00E74810">
        <w:t xml:space="preserve">11. </w:t>
      </w:r>
      <w:r w:rsidRPr="00E74810">
        <w:tab/>
        <w:t xml:space="preserve">Schwartz J. Particulate air pollution and chronic respiratory disease. </w:t>
      </w:r>
      <w:r w:rsidRPr="00E74810">
        <w:rPr>
          <w:i/>
          <w:iCs/>
        </w:rPr>
        <w:t>Environmental Research</w:t>
      </w:r>
      <w:r w:rsidRPr="00E74810">
        <w:t>. 1993;62(1):7-13.</w:t>
      </w:r>
    </w:p>
    <w:p w14:paraId="08788827" w14:textId="77777777" w:rsidR="00E74810" w:rsidRPr="00E74810" w:rsidRDefault="00E74810" w:rsidP="00E74810">
      <w:pPr>
        <w:pStyle w:val="Bibliography"/>
      </w:pPr>
      <w:r w:rsidRPr="00E74810">
        <w:t xml:space="preserve">12. </w:t>
      </w:r>
      <w:r w:rsidRPr="00E74810">
        <w:tab/>
        <w:t xml:space="preserve">Schwartz J. The distributed lag between air pollution and daily deaths. </w:t>
      </w:r>
      <w:r w:rsidRPr="00E74810">
        <w:rPr>
          <w:i/>
          <w:iCs/>
        </w:rPr>
        <w:t>Epidemiology</w:t>
      </w:r>
      <w:r w:rsidRPr="00E74810">
        <w:t>. 2000;11(3):320-326.</w:t>
      </w:r>
    </w:p>
    <w:p w14:paraId="130C070E" w14:textId="77777777" w:rsidR="00E74810" w:rsidRPr="00E74810" w:rsidRDefault="00E74810" w:rsidP="00E74810">
      <w:pPr>
        <w:pStyle w:val="Bibliography"/>
      </w:pPr>
      <w:r w:rsidRPr="00E74810">
        <w:t xml:space="preserve">13. </w:t>
      </w:r>
      <w:r w:rsidRPr="00E74810">
        <w:tab/>
        <w:t xml:space="preserve">Brook RD, Rajagopalan S, Pope III CA, et al. Particulate matter air pollution and cardiovascular disease: An update to the scientific statement from the American Heart Association. </w:t>
      </w:r>
      <w:r w:rsidRPr="00E74810">
        <w:rPr>
          <w:i/>
          <w:iCs/>
        </w:rPr>
        <w:t>Circulation</w:t>
      </w:r>
      <w:r w:rsidRPr="00E74810">
        <w:t>. 2010;121(21):2331-2378.</w:t>
      </w:r>
    </w:p>
    <w:p w14:paraId="4F77511E" w14:textId="77777777" w:rsidR="00E74810" w:rsidRPr="00E74810" w:rsidRDefault="00E74810" w:rsidP="00E74810">
      <w:pPr>
        <w:pStyle w:val="Bibliography"/>
      </w:pPr>
      <w:r w:rsidRPr="00E74810">
        <w:t xml:space="preserve">14. </w:t>
      </w:r>
      <w:r w:rsidRPr="00E74810">
        <w:tab/>
        <w:t xml:space="preserve">Dockery DW, Pope CA, Xu X, et al. An association between air pollution and mortality in six U.S. cities. </w:t>
      </w:r>
      <w:r w:rsidRPr="00E74810">
        <w:rPr>
          <w:i/>
          <w:iCs/>
        </w:rPr>
        <w:t>New England Journal of Medicine</w:t>
      </w:r>
      <w:r w:rsidRPr="00E74810">
        <w:t>. 1993;329(24):1753-1759. doi:10.1056/NEJM199312093292401</w:t>
      </w:r>
    </w:p>
    <w:p w14:paraId="2F6FCC1C" w14:textId="77777777" w:rsidR="00E74810" w:rsidRPr="00E74810" w:rsidRDefault="00E74810" w:rsidP="00E74810">
      <w:pPr>
        <w:pStyle w:val="Bibliography"/>
      </w:pPr>
      <w:r w:rsidRPr="00E74810">
        <w:lastRenderedPageBreak/>
        <w:t xml:space="preserve">15. </w:t>
      </w:r>
      <w:r w:rsidRPr="00E74810">
        <w:tab/>
        <w:t xml:space="preserve">Block ML, Elder A, Auten RL, et al. The outdoor air pollution and brain health workshop. </w:t>
      </w:r>
      <w:r w:rsidRPr="00E74810">
        <w:rPr>
          <w:i/>
          <w:iCs/>
        </w:rPr>
        <w:t>Neurotoxicology</w:t>
      </w:r>
      <w:r w:rsidRPr="00E74810">
        <w:t>. 2012;33(5):972-984.</w:t>
      </w:r>
    </w:p>
    <w:p w14:paraId="6EF60A56" w14:textId="77777777" w:rsidR="00E74810" w:rsidRPr="00E74810" w:rsidRDefault="00E74810" w:rsidP="00E74810">
      <w:pPr>
        <w:pStyle w:val="Bibliography"/>
      </w:pPr>
      <w:r w:rsidRPr="00E74810">
        <w:t xml:space="preserve">16. </w:t>
      </w:r>
      <w:r w:rsidRPr="00E74810">
        <w:tab/>
        <w:t xml:space="preserve">Zanobetti A, Dominici F, Wang Y, Schwartz JD. A national case-crossover analysis of the short-term effect of PM 2.5 on hospitalizations and mortality in subjects with diabetes and neurological disorders. </w:t>
      </w:r>
      <w:r w:rsidRPr="00E74810">
        <w:rPr>
          <w:i/>
          <w:iCs/>
        </w:rPr>
        <w:t>Environmental Health</w:t>
      </w:r>
      <w:r w:rsidRPr="00E74810">
        <w:t>. 2014;13(1):1-11.</w:t>
      </w:r>
    </w:p>
    <w:p w14:paraId="6FF77FF9" w14:textId="77777777" w:rsidR="00E74810" w:rsidRPr="00E74810" w:rsidRDefault="00E74810" w:rsidP="00E74810">
      <w:pPr>
        <w:pStyle w:val="Bibliography"/>
      </w:pPr>
      <w:r w:rsidRPr="00E74810">
        <w:t xml:space="preserve">17. </w:t>
      </w:r>
      <w:r w:rsidRPr="00E74810">
        <w:tab/>
        <w:t xml:space="preserve">Ritz B, Lee PC, Hansen J, et al. Traffic-related air pollution and Parkinson’s disease in Denmark: A case–control study. </w:t>
      </w:r>
      <w:r w:rsidRPr="00E74810">
        <w:rPr>
          <w:i/>
          <w:iCs/>
        </w:rPr>
        <w:t>Environmental Health Perspectives</w:t>
      </w:r>
      <w:r w:rsidRPr="00E74810">
        <w:t>. 2016;124(3):351-356.</w:t>
      </w:r>
    </w:p>
    <w:p w14:paraId="04F561AE" w14:textId="77777777" w:rsidR="00E74810" w:rsidRPr="00E74810" w:rsidRDefault="00E74810" w:rsidP="00E74810">
      <w:pPr>
        <w:pStyle w:val="Bibliography"/>
      </w:pPr>
      <w:r w:rsidRPr="00E74810">
        <w:t xml:space="preserve">18. </w:t>
      </w:r>
      <w:r w:rsidRPr="00E74810">
        <w:tab/>
        <w:t xml:space="preserve">Kioumourtzoglou MA, Schwartz JD, Weisskopf MG, et al. Long-term PM2.5 exposure and neurological hospital admissions in the northeastern United States. </w:t>
      </w:r>
      <w:r w:rsidRPr="00E74810">
        <w:rPr>
          <w:i/>
          <w:iCs/>
        </w:rPr>
        <w:t>Environmental health perspectives</w:t>
      </w:r>
      <w:r w:rsidRPr="00E74810">
        <w:t>. 2016;124(1):23-29.</w:t>
      </w:r>
    </w:p>
    <w:p w14:paraId="54B10B2E" w14:textId="77777777" w:rsidR="00E74810" w:rsidRPr="00E74810" w:rsidRDefault="00E74810" w:rsidP="00E74810">
      <w:pPr>
        <w:pStyle w:val="Bibliography"/>
      </w:pPr>
      <w:r w:rsidRPr="00E74810">
        <w:t xml:space="preserve">19. </w:t>
      </w:r>
      <w:r w:rsidRPr="00E74810">
        <w:tab/>
        <w:t xml:space="preserve">Levesque S, Surace MJ, McDonald J, Block ML. Air pollution &amp; the brain: Subchronic diesel exhaust exposure causes neuroinflammation and elevates early markers of neurodegenerative disease. </w:t>
      </w:r>
      <w:r w:rsidRPr="00E74810">
        <w:rPr>
          <w:i/>
          <w:iCs/>
        </w:rPr>
        <w:t>Journal of Neuroinflammation</w:t>
      </w:r>
      <w:r w:rsidRPr="00E74810">
        <w:t>. 2011;8(1):1-10.</w:t>
      </w:r>
    </w:p>
    <w:p w14:paraId="2706BBAE" w14:textId="77777777" w:rsidR="00E74810" w:rsidRPr="00E74810" w:rsidRDefault="00E74810" w:rsidP="00E74810">
      <w:pPr>
        <w:pStyle w:val="Bibliography"/>
      </w:pPr>
      <w:r w:rsidRPr="00E74810">
        <w:t xml:space="preserve">20. </w:t>
      </w:r>
      <w:r w:rsidRPr="00E74810">
        <w:tab/>
        <w:t xml:space="preserve">Heusinkveld HJ, Wahle T, Campbell A, et al. Neurodegenerative and neurological disorders by small inhaled particles. </w:t>
      </w:r>
      <w:r w:rsidRPr="00E74810">
        <w:rPr>
          <w:i/>
          <w:iCs/>
        </w:rPr>
        <w:t>Neurotoxicology</w:t>
      </w:r>
      <w:r w:rsidRPr="00E74810">
        <w:t>. 2016;56:94-106.</w:t>
      </w:r>
    </w:p>
    <w:p w14:paraId="485ABF21" w14:textId="77777777" w:rsidR="00E74810" w:rsidRPr="00E74810" w:rsidRDefault="00E74810" w:rsidP="00E74810">
      <w:pPr>
        <w:pStyle w:val="Bibliography"/>
      </w:pPr>
      <w:r w:rsidRPr="00E74810">
        <w:t xml:space="preserve">21. </w:t>
      </w:r>
      <w:r w:rsidRPr="00E74810">
        <w:tab/>
        <w:t xml:space="preserve">Power MC, Weisskopf MG, Alexeeff SE, Coull BA, Spiro III A, Schwartz J. Traffic-related air pollution and cognitive function in a cohort of older men. </w:t>
      </w:r>
      <w:r w:rsidRPr="00E74810">
        <w:rPr>
          <w:i/>
          <w:iCs/>
        </w:rPr>
        <w:t>Environmental Health Perspectives</w:t>
      </w:r>
      <w:r w:rsidRPr="00E74810">
        <w:t>. 2011;119(5):682-687.</w:t>
      </w:r>
    </w:p>
    <w:p w14:paraId="5C632250" w14:textId="77777777" w:rsidR="00E74810" w:rsidRPr="00E74810" w:rsidRDefault="00E74810" w:rsidP="00E74810">
      <w:pPr>
        <w:pStyle w:val="Bibliography"/>
      </w:pPr>
      <w:r w:rsidRPr="00E74810">
        <w:t xml:space="preserve">22. </w:t>
      </w:r>
      <w:r w:rsidRPr="00E74810">
        <w:tab/>
        <w:t xml:space="preserve">Dubowsky SD, Suh H, Schwartz J, Coull BA, Gold DR. Diabetes, obesity, and hypertension may enhance associations between air pollution and markers of systemic inflammation. </w:t>
      </w:r>
      <w:r w:rsidRPr="00E74810">
        <w:rPr>
          <w:i/>
          <w:iCs/>
        </w:rPr>
        <w:t>Environmental Health Perspectives</w:t>
      </w:r>
      <w:r w:rsidRPr="00E74810">
        <w:t>. 2006;114(7):992-998.</w:t>
      </w:r>
    </w:p>
    <w:p w14:paraId="62284248" w14:textId="77777777" w:rsidR="00E74810" w:rsidRPr="00E74810" w:rsidRDefault="00E74810" w:rsidP="00E74810">
      <w:pPr>
        <w:pStyle w:val="Bibliography"/>
      </w:pPr>
      <w:r w:rsidRPr="00E74810">
        <w:t xml:space="preserve">23. </w:t>
      </w:r>
      <w:r w:rsidRPr="00E74810">
        <w:tab/>
        <w:t xml:space="preserve">Ruckerl R, Ibald-Mulli A, Koenig W, et al. Air pollution and markers of inflammation and coagulation in patients with coronary heart disease. </w:t>
      </w:r>
      <w:r w:rsidRPr="00E74810">
        <w:rPr>
          <w:i/>
          <w:iCs/>
        </w:rPr>
        <w:t>American Journal of Respiratory and Critical Care Medicine</w:t>
      </w:r>
      <w:r w:rsidRPr="00E74810">
        <w:t>. 2006;173(4):432-441.</w:t>
      </w:r>
    </w:p>
    <w:p w14:paraId="3D83C196" w14:textId="77777777" w:rsidR="00E74810" w:rsidRPr="00E74810" w:rsidRDefault="00E74810" w:rsidP="00E74810">
      <w:pPr>
        <w:pStyle w:val="Bibliography"/>
      </w:pPr>
      <w:r w:rsidRPr="00E74810">
        <w:t xml:space="preserve">24. </w:t>
      </w:r>
      <w:r w:rsidRPr="00E74810">
        <w:tab/>
        <w:t xml:space="preserve">Hoffmann B, Moebus S, Dragano N, et al. Chronic residential exposure to particulate matter air pollution and systemic inflammatory markers. </w:t>
      </w:r>
      <w:r w:rsidRPr="00E74810">
        <w:rPr>
          <w:i/>
          <w:iCs/>
        </w:rPr>
        <w:t>Environmental Health Perspectives</w:t>
      </w:r>
      <w:r w:rsidRPr="00E74810">
        <w:t>. 2009;117(8):1302-1308.</w:t>
      </w:r>
    </w:p>
    <w:p w14:paraId="02A673E2" w14:textId="77777777" w:rsidR="00E74810" w:rsidRPr="00E74810" w:rsidRDefault="00E74810" w:rsidP="00E74810">
      <w:pPr>
        <w:pStyle w:val="Bibliography"/>
      </w:pPr>
      <w:r w:rsidRPr="00E74810">
        <w:t xml:space="preserve">25. </w:t>
      </w:r>
      <w:r w:rsidRPr="00E74810">
        <w:tab/>
        <w:t xml:space="preserve">Kelly FJ. Oxidative stress: Its role in air pollution and adverse health effects. </w:t>
      </w:r>
      <w:r w:rsidRPr="00E74810">
        <w:rPr>
          <w:i/>
          <w:iCs/>
        </w:rPr>
        <w:t>Occupational and Environmental Medicine</w:t>
      </w:r>
      <w:r w:rsidRPr="00E74810">
        <w:t>. 2003;60(8):612-616.</w:t>
      </w:r>
    </w:p>
    <w:p w14:paraId="46B85727" w14:textId="77777777" w:rsidR="00E74810" w:rsidRPr="00E74810" w:rsidRDefault="00E74810" w:rsidP="00E74810">
      <w:pPr>
        <w:pStyle w:val="Bibliography"/>
      </w:pPr>
      <w:r w:rsidRPr="00E74810">
        <w:t xml:space="preserve">26. </w:t>
      </w:r>
      <w:r w:rsidRPr="00E74810">
        <w:tab/>
        <w:t xml:space="preserve">Chuang KJ, Chan CC, Su TC, Lee CT, Tang CS. The effect of urban air pollution on inflammation, oxidative stress, coagulation, and autonomic dysfunction in young adults. </w:t>
      </w:r>
      <w:r w:rsidRPr="00E74810">
        <w:rPr>
          <w:i/>
          <w:iCs/>
        </w:rPr>
        <w:t>American journal of respiratory and critical care medicine</w:t>
      </w:r>
      <w:r w:rsidRPr="00E74810">
        <w:t>. 2007;176(4):370-376.</w:t>
      </w:r>
    </w:p>
    <w:p w14:paraId="28F459E6" w14:textId="77777777" w:rsidR="00E74810" w:rsidRPr="00E74810" w:rsidRDefault="00E74810" w:rsidP="00E74810">
      <w:pPr>
        <w:pStyle w:val="Bibliography"/>
      </w:pPr>
      <w:r w:rsidRPr="00E74810">
        <w:t xml:space="preserve">27. </w:t>
      </w:r>
      <w:r w:rsidRPr="00E74810">
        <w:tab/>
        <w:t xml:space="preserve">Li N, Sioutas C, Cho A, et al. Ultrafine particulate pollutants induce oxidative stress and mitochondrial damage. </w:t>
      </w:r>
      <w:r w:rsidRPr="00E74810">
        <w:rPr>
          <w:i/>
          <w:iCs/>
        </w:rPr>
        <w:t>Environmental Health Perspectives</w:t>
      </w:r>
      <w:r w:rsidRPr="00E74810">
        <w:t>. 2003;111(4):455-460.</w:t>
      </w:r>
    </w:p>
    <w:p w14:paraId="41299828" w14:textId="77777777" w:rsidR="00E74810" w:rsidRPr="00E74810" w:rsidRDefault="00E74810" w:rsidP="00E74810">
      <w:pPr>
        <w:pStyle w:val="Bibliography"/>
      </w:pPr>
      <w:r w:rsidRPr="00E74810">
        <w:lastRenderedPageBreak/>
        <w:t xml:space="preserve">28. </w:t>
      </w:r>
      <w:r w:rsidRPr="00E74810">
        <w:tab/>
        <w:t xml:space="preserve">Sørensen M, Daneshvar B, Hansen M, et al. Personal PM2.5 exposure and markers of oxidative stress in blood. </w:t>
      </w:r>
      <w:r w:rsidRPr="00E74810">
        <w:rPr>
          <w:i/>
          <w:iCs/>
        </w:rPr>
        <w:t>Environmental health perspectives</w:t>
      </w:r>
      <w:r w:rsidRPr="00E74810">
        <w:t>. 2003;111(2):161-166.</w:t>
      </w:r>
    </w:p>
    <w:p w14:paraId="73BF1AEF" w14:textId="77777777" w:rsidR="00E74810" w:rsidRPr="00E74810" w:rsidRDefault="00E74810" w:rsidP="00E74810">
      <w:pPr>
        <w:pStyle w:val="Bibliography"/>
      </w:pPr>
      <w:r w:rsidRPr="00E74810">
        <w:t xml:space="preserve">29. </w:t>
      </w:r>
      <w:r w:rsidRPr="00E74810">
        <w:tab/>
        <w:t xml:space="preserve">Block ML, Calderón-Garcidueñas L. Air pollution: Mechanisms of neuroinflammation and CNS disease. </w:t>
      </w:r>
      <w:r w:rsidRPr="00E74810">
        <w:rPr>
          <w:i/>
          <w:iCs/>
        </w:rPr>
        <w:t>Trends in neurosciences</w:t>
      </w:r>
      <w:r w:rsidRPr="00E74810">
        <w:t>. 2009;32(9):506-516.</w:t>
      </w:r>
    </w:p>
    <w:p w14:paraId="05792BF4" w14:textId="77777777" w:rsidR="00E74810" w:rsidRPr="00E74810" w:rsidRDefault="00E74810" w:rsidP="00E74810">
      <w:pPr>
        <w:pStyle w:val="Bibliography"/>
      </w:pPr>
      <w:r w:rsidRPr="00E74810">
        <w:t xml:space="preserve">30. </w:t>
      </w:r>
      <w:r w:rsidRPr="00E74810">
        <w:tab/>
        <w:t xml:space="preserve">Perry VH, Cunningham C, Holmes C. Systemic infections and inflammation affect chronic neurodegeneration. </w:t>
      </w:r>
      <w:r w:rsidRPr="00E74810">
        <w:rPr>
          <w:i/>
          <w:iCs/>
        </w:rPr>
        <w:t>Nature Reviews Immunology</w:t>
      </w:r>
      <w:r w:rsidRPr="00E74810">
        <w:t>. 2007;7(2):161-167.</w:t>
      </w:r>
    </w:p>
    <w:p w14:paraId="1497DD20" w14:textId="77777777" w:rsidR="00E74810" w:rsidRPr="00E74810" w:rsidRDefault="00E74810" w:rsidP="00E74810">
      <w:pPr>
        <w:pStyle w:val="Bibliography"/>
      </w:pPr>
      <w:r w:rsidRPr="00E74810">
        <w:t xml:space="preserve">31. </w:t>
      </w:r>
      <w:r w:rsidRPr="00E74810">
        <w:tab/>
        <w:t xml:space="preserve">Bergeron C. Oxidative stress: Its role in the pathogenesis of amyotrophic lateral sclerosis. </w:t>
      </w:r>
      <w:r w:rsidRPr="00E74810">
        <w:rPr>
          <w:i/>
          <w:iCs/>
        </w:rPr>
        <w:t>Journal of the neurological sciences</w:t>
      </w:r>
      <w:r w:rsidRPr="00E74810">
        <w:t>. 1995;129:81-84.</w:t>
      </w:r>
    </w:p>
    <w:p w14:paraId="210AD1EB" w14:textId="77777777" w:rsidR="00E74810" w:rsidRPr="00E74810" w:rsidRDefault="00E74810" w:rsidP="00E74810">
      <w:pPr>
        <w:pStyle w:val="Bibliography"/>
      </w:pPr>
      <w:r w:rsidRPr="00E74810">
        <w:t xml:space="preserve">32. </w:t>
      </w:r>
      <w:r w:rsidRPr="00E74810">
        <w:tab/>
        <w:t xml:space="preserve">Mhatre M, Floyd RA, Hensley K. Oxidative stress and neuroinflammation in Alzheimer’s disease and amyotrophic lateral sclerosis: Common links and potential therapeutic targets. </w:t>
      </w:r>
      <w:r w:rsidRPr="00E74810">
        <w:rPr>
          <w:i/>
          <w:iCs/>
        </w:rPr>
        <w:t>Journal of Alzheimer’s disease</w:t>
      </w:r>
      <w:r w:rsidRPr="00E74810">
        <w:t>. 2004;6(2):147-157.</w:t>
      </w:r>
    </w:p>
    <w:p w14:paraId="3723EE2D" w14:textId="77777777" w:rsidR="00E74810" w:rsidRPr="00E74810" w:rsidRDefault="00E74810" w:rsidP="00E74810">
      <w:pPr>
        <w:pStyle w:val="Bibliography"/>
      </w:pPr>
      <w:r w:rsidRPr="00E74810">
        <w:t xml:space="preserve">33. </w:t>
      </w:r>
      <w:r w:rsidRPr="00E74810">
        <w:tab/>
        <w:t xml:space="preserve">D’Amico E, Factor-Litvak P, Santella RM, Mitsumoto H. Clinical perspective on oxidative stress in sporadic amyotrophic lateral sclerosis. </w:t>
      </w:r>
      <w:r w:rsidRPr="00E74810">
        <w:rPr>
          <w:i/>
          <w:iCs/>
        </w:rPr>
        <w:t>Free radical biology and medicine</w:t>
      </w:r>
      <w:r w:rsidRPr="00E74810">
        <w:t>. 2013;65:509-527.</w:t>
      </w:r>
    </w:p>
    <w:p w14:paraId="78750AF6" w14:textId="77777777" w:rsidR="00E74810" w:rsidRPr="00E74810" w:rsidRDefault="00E74810" w:rsidP="00E74810">
      <w:pPr>
        <w:pStyle w:val="Bibliography"/>
      </w:pPr>
      <w:r w:rsidRPr="00E74810">
        <w:t xml:space="preserve">34. </w:t>
      </w:r>
      <w:r w:rsidRPr="00E74810">
        <w:tab/>
        <w:t xml:space="preserve">Perry VH, Nicoll JA, Holmes C. Microglia in neurodegenerative disease. </w:t>
      </w:r>
      <w:r w:rsidRPr="00E74810">
        <w:rPr>
          <w:i/>
          <w:iCs/>
        </w:rPr>
        <w:t>Nature Reviews Neurology</w:t>
      </w:r>
      <w:r w:rsidRPr="00E74810">
        <w:t>. 2010;6(4):193-201.</w:t>
      </w:r>
    </w:p>
    <w:p w14:paraId="3D327EAC" w14:textId="77777777" w:rsidR="00E74810" w:rsidRPr="00E74810" w:rsidRDefault="00E74810" w:rsidP="00E74810">
      <w:pPr>
        <w:pStyle w:val="Bibliography"/>
      </w:pPr>
      <w:r w:rsidRPr="00E74810">
        <w:t xml:space="preserve">35. </w:t>
      </w:r>
      <w:r w:rsidRPr="00E74810">
        <w:tab/>
        <w:t xml:space="preserve">Nunez Y, Boehme AK, Weisskopf MG, et al. Fine particle exposure and clinical aggravation in neurodegenerative diseases in New York State. </w:t>
      </w:r>
      <w:r w:rsidRPr="00E74810">
        <w:rPr>
          <w:i/>
          <w:iCs/>
        </w:rPr>
        <w:t>Environmental Health Perspectives</w:t>
      </w:r>
      <w:r w:rsidRPr="00E74810">
        <w:t>. 2021;129(2):027003.</w:t>
      </w:r>
    </w:p>
    <w:p w14:paraId="55325756" w14:textId="77777777" w:rsidR="00E74810" w:rsidRPr="00E74810" w:rsidRDefault="00E74810" w:rsidP="00E74810">
      <w:pPr>
        <w:pStyle w:val="Bibliography"/>
      </w:pPr>
      <w:r w:rsidRPr="00E74810">
        <w:t xml:space="preserve">36. </w:t>
      </w:r>
      <w:r w:rsidRPr="00E74810">
        <w:tab/>
        <w:t xml:space="preserve">Nunez Y, Boehme AK, Li M, et al. Parkinson’s disease aggravation in association with fine particle components in New York State. </w:t>
      </w:r>
      <w:r w:rsidRPr="00E74810">
        <w:rPr>
          <w:i/>
          <w:iCs/>
        </w:rPr>
        <w:t>Environmental Research</w:t>
      </w:r>
      <w:r w:rsidRPr="00E74810">
        <w:t>. 2021;201:111554.</w:t>
      </w:r>
    </w:p>
    <w:p w14:paraId="074D69B1" w14:textId="77777777" w:rsidR="00E74810" w:rsidRPr="00E74810" w:rsidRDefault="00E74810" w:rsidP="00E74810">
      <w:pPr>
        <w:pStyle w:val="Bibliography"/>
      </w:pPr>
      <w:r w:rsidRPr="00E74810">
        <w:t xml:space="preserve">37. </w:t>
      </w:r>
      <w:r w:rsidRPr="00E74810">
        <w:tab/>
        <w:t xml:space="preserve">Malek AM, Barchowsky A, Bowser R, et al. Exposure to hazardous air pollutants and the risk of amyotrophic lateral sclerosis. </w:t>
      </w:r>
      <w:r w:rsidRPr="00E74810">
        <w:rPr>
          <w:i/>
          <w:iCs/>
        </w:rPr>
        <w:t>Environmental Pollution</w:t>
      </w:r>
      <w:r w:rsidRPr="00E74810">
        <w:t>. 2015;197:181-186.</w:t>
      </w:r>
    </w:p>
    <w:p w14:paraId="3FDC70E9" w14:textId="77777777" w:rsidR="00E74810" w:rsidRPr="00E74810" w:rsidRDefault="00E74810" w:rsidP="00E74810">
      <w:pPr>
        <w:pStyle w:val="Bibliography"/>
      </w:pPr>
      <w:r w:rsidRPr="00E74810">
        <w:t xml:space="preserve">38. </w:t>
      </w:r>
      <w:r w:rsidRPr="00E74810">
        <w:tab/>
        <w:t xml:space="preserve">Yu Z, Peters S, van BL, et al. Long-Term Exposure to Ultrafine Particles and Particulate Matter Constituents and the Risk of Amyotrophic Lateral Sclerosis. </w:t>
      </w:r>
      <w:r w:rsidRPr="00E74810">
        <w:rPr>
          <w:i/>
          <w:iCs/>
        </w:rPr>
        <w:t>Environmental Health Perspectives</w:t>
      </w:r>
      <w:r w:rsidRPr="00E74810">
        <w:t>. 2021;129(9):097702. doi:10.1289/EHP9131</w:t>
      </w:r>
    </w:p>
    <w:p w14:paraId="06E46AAC" w14:textId="77777777" w:rsidR="00E74810" w:rsidRPr="00E74810" w:rsidRDefault="00E74810" w:rsidP="00E74810">
      <w:pPr>
        <w:pStyle w:val="Bibliography"/>
      </w:pPr>
      <w:r w:rsidRPr="00E74810">
        <w:t xml:space="preserve">39. </w:t>
      </w:r>
      <w:r w:rsidRPr="00E74810">
        <w:tab/>
        <w:t xml:space="preserve">Seelen M, Toro CRA, Veldink JH, et al. Long-term air pollution exposure and amyotrophic lateral sclerosis in Netherlands: A population-based case–control study. </w:t>
      </w:r>
      <w:r w:rsidRPr="00E74810">
        <w:rPr>
          <w:i/>
          <w:iCs/>
        </w:rPr>
        <w:t>Environmental Health Perspectives</w:t>
      </w:r>
      <w:r w:rsidRPr="00E74810">
        <w:t>. 2017;125(9):097023. doi:10.1289/EHP1115</w:t>
      </w:r>
    </w:p>
    <w:p w14:paraId="03DCFBAA" w14:textId="77777777" w:rsidR="00E74810" w:rsidRPr="00E74810" w:rsidRDefault="00E74810" w:rsidP="00E74810">
      <w:pPr>
        <w:pStyle w:val="Bibliography"/>
      </w:pPr>
      <w:r w:rsidRPr="00E74810">
        <w:t xml:space="preserve">40. </w:t>
      </w:r>
      <w:r w:rsidRPr="00E74810">
        <w:tab/>
        <w:t xml:space="preserve">Nunez Y, Balalian A, Parks RM, et al. Exploring relevant time windows in the association between PM2.5 exposure and Amyotrophic Lateral Sclerosis: A case-control study in Denmark. </w:t>
      </w:r>
      <w:r w:rsidRPr="00E74810">
        <w:rPr>
          <w:i/>
          <w:iCs/>
        </w:rPr>
        <w:t>American Journal of Epidemiology</w:t>
      </w:r>
      <w:r w:rsidRPr="00E74810">
        <w:t>. Published online Under Revision.</w:t>
      </w:r>
    </w:p>
    <w:p w14:paraId="4FAF5E8E" w14:textId="77777777" w:rsidR="00E74810" w:rsidRPr="00E74810" w:rsidRDefault="00E74810" w:rsidP="00E74810">
      <w:pPr>
        <w:pStyle w:val="Bibliography"/>
      </w:pPr>
      <w:r w:rsidRPr="00E74810">
        <w:t xml:space="preserve">41. </w:t>
      </w:r>
      <w:r w:rsidRPr="00E74810">
        <w:tab/>
        <w:t xml:space="preserve">Strak M, Weinmayr G, Rodopoulou S, et al. Long term exposure to low level air pollution and mortality in eight European cohorts within the ELAPSE project: Pooled analysis. </w:t>
      </w:r>
      <w:r w:rsidRPr="00E74810">
        <w:rPr>
          <w:i/>
          <w:iCs/>
        </w:rPr>
        <w:t>BMJ</w:t>
      </w:r>
      <w:r w:rsidRPr="00E74810">
        <w:t>. 2021;374:n1904. doi:10.1136/bmj.n1904</w:t>
      </w:r>
    </w:p>
    <w:p w14:paraId="15CB5776" w14:textId="77777777" w:rsidR="00E74810" w:rsidRPr="00E74810" w:rsidRDefault="00E74810" w:rsidP="00E74810">
      <w:pPr>
        <w:pStyle w:val="Bibliography"/>
      </w:pPr>
      <w:r w:rsidRPr="00E74810">
        <w:lastRenderedPageBreak/>
        <w:t xml:space="preserve">42. </w:t>
      </w:r>
      <w:r w:rsidRPr="00E74810">
        <w:tab/>
        <w:t xml:space="preserve">Hamra GB, Laden F, Cohen AJ, Raaschou-Nielsen O, Brauer M, Loomis D. Lung cancer and exposure to nitrogen dioxide and traffic: A systematic review and meta-analysis. </w:t>
      </w:r>
      <w:r w:rsidRPr="00E74810">
        <w:rPr>
          <w:i/>
          <w:iCs/>
        </w:rPr>
        <w:t>Environmental Health Perspectives</w:t>
      </w:r>
      <w:r w:rsidRPr="00E74810">
        <w:t>. 2015;123(11):1107-1112.</w:t>
      </w:r>
    </w:p>
    <w:p w14:paraId="34E71698" w14:textId="77777777" w:rsidR="00E74810" w:rsidRPr="00E74810" w:rsidRDefault="00E74810" w:rsidP="00E74810">
      <w:pPr>
        <w:pStyle w:val="Bibliography"/>
      </w:pPr>
      <w:r w:rsidRPr="00E74810">
        <w:t xml:space="preserve">43. </w:t>
      </w:r>
      <w:r w:rsidRPr="00E74810">
        <w:tab/>
        <w:t xml:space="preserve">Chen H, Kwong JC, Copes R, et al. Living near major roads and the incidence of dementia, Parkinson’s disease, and multiple sclerosis: A population-based cohort study. </w:t>
      </w:r>
      <w:r w:rsidRPr="00E74810">
        <w:rPr>
          <w:i/>
          <w:iCs/>
        </w:rPr>
        <w:t>The Lancet</w:t>
      </w:r>
      <w:r w:rsidRPr="00E74810">
        <w:t>. 2017;389(10070):718-726.</w:t>
      </w:r>
    </w:p>
    <w:p w14:paraId="205A9F0F" w14:textId="77777777" w:rsidR="00E74810" w:rsidRPr="00E74810" w:rsidRDefault="00E74810" w:rsidP="00E74810">
      <w:pPr>
        <w:pStyle w:val="Bibliography"/>
      </w:pPr>
      <w:r w:rsidRPr="00E74810">
        <w:t xml:space="preserve">44. </w:t>
      </w:r>
      <w:r w:rsidRPr="00E74810">
        <w:tab/>
        <w:t xml:space="preserve">Gibson EA, Nunez Y, Abuawad A, et al. An overview of methods to address distinct research questions on environmental mixtures: An application to persistent organic pollutants and leukocyte telomere length. </w:t>
      </w:r>
      <w:r w:rsidRPr="00E74810">
        <w:rPr>
          <w:i/>
          <w:iCs/>
        </w:rPr>
        <w:t>Environmental Health</w:t>
      </w:r>
      <w:r w:rsidRPr="00E74810">
        <w:t>. 2019;18(1):1-16.</w:t>
      </w:r>
    </w:p>
    <w:p w14:paraId="4F94D41F" w14:textId="77777777" w:rsidR="00E74810" w:rsidRPr="00E74810" w:rsidRDefault="00E74810" w:rsidP="00E74810">
      <w:pPr>
        <w:pStyle w:val="Bibliography"/>
      </w:pPr>
      <w:r w:rsidRPr="00E74810">
        <w:t xml:space="preserve">45. </w:t>
      </w:r>
      <w:r w:rsidRPr="00E74810">
        <w:tab/>
        <w:t xml:space="preserve">Frank L. When an entire country is a cohort. </w:t>
      </w:r>
      <w:r w:rsidRPr="00E74810">
        <w:rPr>
          <w:i/>
          <w:iCs/>
        </w:rPr>
        <w:t>Science</w:t>
      </w:r>
      <w:r w:rsidRPr="00E74810">
        <w:t>. 2000;287(5462):2398-2399.</w:t>
      </w:r>
    </w:p>
    <w:p w14:paraId="1B9A82A7" w14:textId="77777777" w:rsidR="00E74810" w:rsidRPr="00E74810" w:rsidRDefault="00E74810" w:rsidP="00E74810">
      <w:pPr>
        <w:pStyle w:val="Bibliography"/>
      </w:pPr>
      <w:r w:rsidRPr="00E74810">
        <w:t xml:space="preserve">46. </w:t>
      </w:r>
      <w:r w:rsidRPr="00E74810">
        <w:tab/>
        <w:t xml:space="preserve">Schmidt M, Schmidt SAJ, Sandegaard JL, Ehrenstein V, Pedersen L, Sørensen HT. The Danish National Patient Registry: A review of content, data quality, and research potential. </w:t>
      </w:r>
      <w:r w:rsidRPr="00E74810">
        <w:rPr>
          <w:i/>
          <w:iCs/>
        </w:rPr>
        <w:t>Clinical epidemiology</w:t>
      </w:r>
      <w:r w:rsidRPr="00E74810">
        <w:t>. 2015;7:449.</w:t>
      </w:r>
    </w:p>
    <w:p w14:paraId="11930EE5" w14:textId="77777777" w:rsidR="00E74810" w:rsidRPr="00E74810" w:rsidRDefault="00E74810" w:rsidP="00E74810">
      <w:pPr>
        <w:pStyle w:val="Bibliography"/>
      </w:pPr>
      <w:r w:rsidRPr="00E74810">
        <w:t xml:space="preserve">47. </w:t>
      </w:r>
      <w:r w:rsidRPr="00E74810">
        <w:tab/>
        <w:t xml:space="preserve">Trabjerg BB, Garton FC, van Rheenen W, et al. ALS in Danish registries: heritability and links to psychiatric and cardiovascular disorders. </w:t>
      </w:r>
      <w:r w:rsidRPr="00E74810">
        <w:rPr>
          <w:i/>
          <w:iCs/>
        </w:rPr>
        <w:t>Neurology Genetics</w:t>
      </w:r>
      <w:r w:rsidRPr="00E74810">
        <w:t>. 2020;6(2).</w:t>
      </w:r>
    </w:p>
    <w:p w14:paraId="51AF32F1" w14:textId="77777777" w:rsidR="00E74810" w:rsidRPr="00E74810" w:rsidRDefault="00E74810" w:rsidP="00E74810">
      <w:pPr>
        <w:pStyle w:val="Bibliography"/>
      </w:pPr>
      <w:r w:rsidRPr="00E74810">
        <w:t xml:space="preserve">48. </w:t>
      </w:r>
      <w:r w:rsidRPr="00E74810">
        <w:tab/>
        <w:t xml:space="preserve">Mathis S, Goizet C, Soulages A, Vallat JM, Le Masson G. Genetics of amyotrophic lateral sclerosis: A review. </w:t>
      </w:r>
      <w:r w:rsidRPr="00E74810">
        <w:rPr>
          <w:i/>
          <w:iCs/>
        </w:rPr>
        <w:t>Journal of the Neurological Sciences</w:t>
      </w:r>
      <w:r w:rsidRPr="00E74810">
        <w:t>. 2019;399:217-226.</w:t>
      </w:r>
    </w:p>
    <w:p w14:paraId="494239E4" w14:textId="77777777" w:rsidR="00E74810" w:rsidRPr="00E74810" w:rsidRDefault="00E74810" w:rsidP="00E74810">
      <w:pPr>
        <w:pStyle w:val="Bibliography"/>
      </w:pPr>
      <w:r w:rsidRPr="00E74810">
        <w:t xml:space="preserve">49. </w:t>
      </w:r>
      <w:r w:rsidRPr="00E74810">
        <w:tab/>
        <w:t xml:space="preserve">Kioumourtzoglou MA, Seals RM, Himmerslev L, Gredal O, Hansen J, Weisskopf MG. Comparison of diagnoses of amyotrophic lateral sclerosis by use of death certificates and hospital discharge data in the Danish population. </w:t>
      </w:r>
      <w:r w:rsidRPr="00E74810">
        <w:rPr>
          <w:i/>
          <w:iCs/>
        </w:rPr>
        <w:t>Amyotrophic Lateral Sclerosis and Frontotemporal Degeneration</w:t>
      </w:r>
      <w:r w:rsidRPr="00E74810">
        <w:t>. 2015;16(3-4):224-229.</w:t>
      </w:r>
    </w:p>
    <w:p w14:paraId="0CB3C0B7" w14:textId="77777777" w:rsidR="00E74810" w:rsidRPr="00E74810" w:rsidRDefault="00E74810" w:rsidP="00E74810">
      <w:pPr>
        <w:pStyle w:val="Bibliography"/>
      </w:pPr>
      <w:r w:rsidRPr="00E74810">
        <w:t xml:space="preserve">50. </w:t>
      </w:r>
      <w:r w:rsidRPr="00E74810">
        <w:tab/>
        <w:t xml:space="preserve">Pedersen CB. The Danish civil registration system. </w:t>
      </w:r>
      <w:r w:rsidRPr="00E74810">
        <w:rPr>
          <w:i/>
          <w:iCs/>
        </w:rPr>
        <w:t>Scandinavian journal of public health</w:t>
      </w:r>
      <w:r w:rsidRPr="00E74810">
        <w:t>. 2011;39(7_suppl):22-25.</w:t>
      </w:r>
    </w:p>
    <w:p w14:paraId="66F4DAA2" w14:textId="77777777" w:rsidR="00E74810" w:rsidRPr="00E74810" w:rsidRDefault="00E74810" w:rsidP="00E74810">
      <w:pPr>
        <w:pStyle w:val="Bibliography"/>
      </w:pPr>
      <w:r w:rsidRPr="00E74810">
        <w:t xml:space="preserve">51. </w:t>
      </w:r>
      <w:r w:rsidRPr="00E74810">
        <w:tab/>
        <w:t xml:space="preserve">Langholz B, Goldstein L. Risk set sampling in epidemiologic cohort studies. </w:t>
      </w:r>
      <w:r w:rsidRPr="00E74810">
        <w:rPr>
          <w:i/>
          <w:iCs/>
        </w:rPr>
        <w:t>Statistical Science</w:t>
      </w:r>
      <w:r w:rsidRPr="00E74810">
        <w:t>. Published online 1996:35-53.</w:t>
      </w:r>
    </w:p>
    <w:p w14:paraId="5A7474DB" w14:textId="77777777" w:rsidR="00E74810" w:rsidRPr="00E74810" w:rsidRDefault="00E74810" w:rsidP="00E74810">
      <w:pPr>
        <w:pStyle w:val="Bibliography"/>
      </w:pPr>
      <w:r w:rsidRPr="00E74810">
        <w:t xml:space="preserve">52. </w:t>
      </w:r>
      <w:r w:rsidRPr="00E74810">
        <w:tab/>
        <w:t xml:space="preserve">Sillman S. The relation between ozone, NOx and hydrocarbons in urban and polluted rural environments. </w:t>
      </w:r>
      <w:r w:rsidRPr="00E74810">
        <w:rPr>
          <w:i/>
          <w:iCs/>
        </w:rPr>
        <w:t>Atmospheric Environment</w:t>
      </w:r>
      <w:r w:rsidRPr="00E74810">
        <w:t>. 1999;33(12):1821-1845.</w:t>
      </w:r>
    </w:p>
    <w:p w14:paraId="40B3E700" w14:textId="77777777" w:rsidR="00E74810" w:rsidRPr="00E74810" w:rsidRDefault="00E74810" w:rsidP="00E74810">
      <w:pPr>
        <w:pStyle w:val="Bibliography"/>
      </w:pPr>
      <w:r w:rsidRPr="00E74810">
        <w:t xml:space="preserve">53. </w:t>
      </w:r>
      <w:r w:rsidRPr="00E74810">
        <w:tab/>
        <w:t xml:space="preserve">Khan J, Kakosimos K, Raaschou-Nielsen O, et al. Development and performance evaluation of new AirGIS–a GIS based air pollution and human exposure modelling system. </w:t>
      </w:r>
      <w:r w:rsidRPr="00E74810">
        <w:rPr>
          <w:i/>
          <w:iCs/>
        </w:rPr>
        <w:t>Atmospheric environment</w:t>
      </w:r>
      <w:r w:rsidRPr="00E74810">
        <w:t>. 2019;198:102-121.</w:t>
      </w:r>
    </w:p>
    <w:p w14:paraId="50B1C4FD" w14:textId="77777777" w:rsidR="00E74810" w:rsidRPr="00E74810" w:rsidRDefault="00E74810" w:rsidP="00E74810">
      <w:pPr>
        <w:pStyle w:val="Bibliography"/>
      </w:pPr>
      <w:r w:rsidRPr="00E74810">
        <w:t xml:space="preserve">54. </w:t>
      </w:r>
      <w:r w:rsidRPr="00E74810">
        <w:tab/>
        <w:t xml:space="preserve">Brandt J, Christensen JH, Frohn LM, Palmgren F, Berkowicz R, Zlatev Z. Operational air pollution forecasts from European to local scale. </w:t>
      </w:r>
      <w:r w:rsidRPr="00E74810">
        <w:rPr>
          <w:i/>
          <w:iCs/>
        </w:rPr>
        <w:t>Atmospheric Environment</w:t>
      </w:r>
      <w:r w:rsidRPr="00E74810">
        <w:t>. 2001;35:S91-S98.</w:t>
      </w:r>
    </w:p>
    <w:p w14:paraId="4EDEFD85" w14:textId="77777777" w:rsidR="00E74810" w:rsidRPr="00E74810" w:rsidRDefault="00E74810" w:rsidP="00E74810">
      <w:pPr>
        <w:pStyle w:val="Bibliography"/>
      </w:pPr>
      <w:r w:rsidRPr="00E74810">
        <w:lastRenderedPageBreak/>
        <w:t xml:space="preserve">55. </w:t>
      </w:r>
      <w:r w:rsidRPr="00E74810">
        <w:tab/>
        <w:t xml:space="preserve">Brandt J, Christensen J, Frohn L, Berkowicz R. Air pollution forecasting from regional to urban street scale—-implementation and validation for two cities in Denmark. </w:t>
      </w:r>
      <w:r w:rsidRPr="00E74810">
        <w:rPr>
          <w:i/>
          <w:iCs/>
        </w:rPr>
        <w:t>Physics and Chemistry of the Earth, Parts A/B/C</w:t>
      </w:r>
      <w:r w:rsidRPr="00E74810">
        <w:t>. 2003;28(8):335-344.</w:t>
      </w:r>
    </w:p>
    <w:p w14:paraId="5BB0A876" w14:textId="77777777" w:rsidR="00E74810" w:rsidRPr="00E74810" w:rsidRDefault="00E74810" w:rsidP="00E74810">
      <w:pPr>
        <w:pStyle w:val="Bibliography"/>
      </w:pPr>
      <w:r w:rsidRPr="00E74810">
        <w:t xml:space="preserve">56. </w:t>
      </w:r>
      <w:r w:rsidRPr="00E74810">
        <w:tab/>
        <w:t xml:space="preserve">Frohn LM, Ketzel M, Christensen JH, et al. Modelling ultrafine particle number concentrations at address resolution in Denmark from 1979-2018–Part 1: Regional and urban scale modelling and evaluation. </w:t>
      </w:r>
      <w:r w:rsidRPr="00E74810">
        <w:rPr>
          <w:i/>
          <w:iCs/>
        </w:rPr>
        <w:t>Atmospheric Environment</w:t>
      </w:r>
      <w:r w:rsidRPr="00E74810">
        <w:t>. 2021;264:118631.</w:t>
      </w:r>
    </w:p>
    <w:p w14:paraId="233BAC35" w14:textId="77777777" w:rsidR="00E74810" w:rsidRPr="00E74810" w:rsidRDefault="00E74810" w:rsidP="00E74810">
      <w:pPr>
        <w:pStyle w:val="Bibliography"/>
      </w:pPr>
      <w:r w:rsidRPr="00E74810">
        <w:t xml:space="preserve">57. </w:t>
      </w:r>
      <w:r w:rsidRPr="00E74810">
        <w:tab/>
        <w:t xml:space="preserve">Raaschou-Nielsen O, Andersen ZJ, Hvidberg M, et al. Lung cancer incidence and long-term exposure to air pollution from traffic. </w:t>
      </w:r>
      <w:r w:rsidRPr="00E74810">
        <w:rPr>
          <w:i/>
          <w:iCs/>
        </w:rPr>
        <w:t>Environmental health perspectives</w:t>
      </w:r>
      <w:r w:rsidRPr="00E74810">
        <w:t>. 2011;119(6):860-865.</w:t>
      </w:r>
    </w:p>
    <w:p w14:paraId="434A31F7" w14:textId="77777777" w:rsidR="00E74810" w:rsidRPr="00E74810" w:rsidRDefault="00E74810" w:rsidP="00E74810">
      <w:pPr>
        <w:pStyle w:val="Bibliography"/>
      </w:pPr>
      <w:r w:rsidRPr="00E74810">
        <w:t xml:space="preserve">58. </w:t>
      </w:r>
      <w:r w:rsidRPr="00E74810">
        <w:tab/>
        <w:t xml:space="preserve">Raaschou-Nielsen O, Sørensen M, Ketzel M, et al. Long-term exposure to traffic-related air pollution and diabetes-associated mortality: A cohort study. </w:t>
      </w:r>
      <w:r w:rsidRPr="00E74810">
        <w:rPr>
          <w:i/>
          <w:iCs/>
        </w:rPr>
        <w:t>Diabetologia</w:t>
      </w:r>
      <w:r w:rsidRPr="00E74810">
        <w:t>. 2013;56(1):36-46.</w:t>
      </w:r>
    </w:p>
    <w:p w14:paraId="106B99DD" w14:textId="77777777" w:rsidR="00E74810" w:rsidRPr="00E74810" w:rsidRDefault="00E74810" w:rsidP="00E74810">
      <w:pPr>
        <w:pStyle w:val="Bibliography"/>
      </w:pPr>
      <w:r w:rsidRPr="00E74810">
        <w:t xml:space="preserve">59. </w:t>
      </w:r>
      <w:r w:rsidRPr="00E74810">
        <w:tab/>
        <w:t xml:space="preserve">Sørensen M, Hoffmann B, Hvidberg M, et al. Long-term exposure to traffic-related air pollution associated with blood pressure and self-reported hypertension in a Danish cohort. </w:t>
      </w:r>
      <w:r w:rsidRPr="00E74810">
        <w:rPr>
          <w:i/>
          <w:iCs/>
        </w:rPr>
        <w:t>Environmental health perspectives</w:t>
      </w:r>
      <w:r w:rsidRPr="00E74810">
        <w:t>. 2012;120(3):418-424.</w:t>
      </w:r>
    </w:p>
    <w:p w14:paraId="0AFA718E" w14:textId="77777777" w:rsidR="00E74810" w:rsidRPr="00E74810" w:rsidRDefault="00E74810" w:rsidP="00E74810">
      <w:pPr>
        <w:pStyle w:val="Bibliography"/>
      </w:pPr>
      <w:r w:rsidRPr="00E74810">
        <w:t xml:space="preserve">60. </w:t>
      </w:r>
      <w:r w:rsidRPr="00E74810">
        <w:tab/>
        <w:t xml:space="preserve">Seinfeld J, Pandis S. Atmospheric chemistry and physics. 1997. </w:t>
      </w:r>
      <w:r w:rsidRPr="00E74810">
        <w:rPr>
          <w:i/>
          <w:iCs/>
        </w:rPr>
        <w:t>New York</w:t>
      </w:r>
      <w:r w:rsidRPr="00E74810">
        <w:t>. Published online 2008.</w:t>
      </w:r>
    </w:p>
    <w:p w14:paraId="44E305E4" w14:textId="77777777" w:rsidR="00E74810" w:rsidRPr="00E74810" w:rsidRDefault="00E74810" w:rsidP="00E74810">
      <w:pPr>
        <w:pStyle w:val="Bibliography"/>
      </w:pPr>
      <w:r w:rsidRPr="00E74810">
        <w:t xml:space="preserve">61. </w:t>
      </w:r>
      <w:r w:rsidRPr="00E74810">
        <w:tab/>
        <w:t xml:space="preserve">Galvin M, Gaffney R, Corr B, Mays I, Hardiman O. From first symptoms to diagnosis of amyotrophic lateral sclerosis: Perspectives of an Irish informal caregiver cohort—a thematic analysis. </w:t>
      </w:r>
      <w:r w:rsidRPr="00E74810">
        <w:rPr>
          <w:i/>
          <w:iCs/>
        </w:rPr>
        <w:t>BMJ Open</w:t>
      </w:r>
      <w:r w:rsidRPr="00E74810">
        <w:t>. 2017;7(3). doi:10.1136/bmjopen-2016-014985</w:t>
      </w:r>
    </w:p>
    <w:p w14:paraId="5465C33C" w14:textId="77777777" w:rsidR="00E74810" w:rsidRPr="00E74810" w:rsidRDefault="00E74810" w:rsidP="00E74810">
      <w:pPr>
        <w:pStyle w:val="Bibliography"/>
      </w:pPr>
      <w:r w:rsidRPr="00E74810">
        <w:t xml:space="preserve">62. </w:t>
      </w:r>
      <w:r w:rsidRPr="00E74810">
        <w:tab/>
        <w:t xml:space="preserve">Dickerson AS, Hansen J, Kioumourtzoglou MA, Specht AJ, Gredal O, Weisskopf MG. Study of occupation and amyotrophic lateral sclerosis in a Danish cohort. </w:t>
      </w:r>
      <w:r w:rsidRPr="00E74810">
        <w:rPr>
          <w:i/>
          <w:iCs/>
        </w:rPr>
        <w:t>Occup Environ Med</w:t>
      </w:r>
      <w:r w:rsidRPr="00E74810">
        <w:t>. 2018;75(9):630-638. doi:10.1136/oemed-2018-105110</w:t>
      </w:r>
    </w:p>
    <w:p w14:paraId="5EFFB29B" w14:textId="77777777" w:rsidR="00E74810" w:rsidRPr="00E74810" w:rsidRDefault="00E74810" w:rsidP="00E74810">
      <w:pPr>
        <w:pStyle w:val="Bibliography"/>
      </w:pPr>
      <w:r w:rsidRPr="00E74810">
        <w:t xml:space="preserve">63. </w:t>
      </w:r>
      <w:r w:rsidRPr="00E74810">
        <w:tab/>
        <w:t xml:space="preserve">Roberts AL, Johnson NJ, Chen JT, Cudkowicz ME, Weisskopf MG. Race/ethnicity, socioeconomic status, and ALS mortality in the United States. </w:t>
      </w:r>
      <w:r w:rsidRPr="00E74810">
        <w:rPr>
          <w:i/>
          <w:iCs/>
        </w:rPr>
        <w:t>Neurology</w:t>
      </w:r>
      <w:r w:rsidRPr="00E74810">
        <w:t>. 2016;87(22):2300-2308.</w:t>
      </w:r>
    </w:p>
    <w:p w14:paraId="1273CE09" w14:textId="77777777" w:rsidR="00E74810" w:rsidRPr="00E74810" w:rsidRDefault="00E74810" w:rsidP="00E74810">
      <w:pPr>
        <w:pStyle w:val="Bibliography"/>
      </w:pPr>
      <w:r w:rsidRPr="00E74810">
        <w:t xml:space="preserve">64. </w:t>
      </w:r>
      <w:r w:rsidRPr="00E74810">
        <w:tab/>
        <w:t xml:space="preserve">Bucher BT, Shi J, Pettit RJ, Ferraro J, Chapman WW, Gundlapalli A. Determination of marital status of patients from structured and unstructured electronic healthcare data. In: </w:t>
      </w:r>
      <w:r w:rsidRPr="00E74810">
        <w:rPr>
          <w:i/>
          <w:iCs/>
        </w:rPr>
        <w:t>AMIA Annual Symposium Proceedings</w:t>
      </w:r>
      <w:r w:rsidRPr="00E74810">
        <w:t>. Vol 2019. American Medical Informatics Association; 2019:267.</w:t>
      </w:r>
    </w:p>
    <w:p w14:paraId="7FB3EE0E" w14:textId="77777777" w:rsidR="00E74810" w:rsidRPr="00E74810" w:rsidRDefault="00E74810" w:rsidP="00E74810">
      <w:pPr>
        <w:pStyle w:val="Bibliography"/>
      </w:pPr>
      <w:r w:rsidRPr="00E74810">
        <w:t xml:space="preserve">65. </w:t>
      </w:r>
      <w:r w:rsidRPr="00E74810">
        <w:tab/>
        <w:t xml:space="preserve">Norman RE, Carpenter DO, Scott J, Brune MN, Sly PD. Environmental exposures: an underrecognized contribution to noncommunicable diseases. </w:t>
      </w:r>
      <w:r w:rsidRPr="00E74810">
        <w:rPr>
          <w:i/>
          <w:iCs/>
        </w:rPr>
        <w:t>Reviews on environmental health</w:t>
      </w:r>
      <w:r w:rsidRPr="00E74810">
        <w:t>. 2013;28(1):59-65.</w:t>
      </w:r>
    </w:p>
    <w:p w14:paraId="34C09788" w14:textId="77777777" w:rsidR="00E74810" w:rsidRPr="00E74810" w:rsidRDefault="00E74810" w:rsidP="00E74810">
      <w:pPr>
        <w:pStyle w:val="Bibliography"/>
      </w:pPr>
      <w:r w:rsidRPr="00E74810">
        <w:t xml:space="preserve">66. </w:t>
      </w:r>
      <w:r w:rsidRPr="00E74810">
        <w:tab/>
        <w:t xml:space="preserve">Rothman KJ, Greenland S, Lash TL, others. </w:t>
      </w:r>
      <w:r w:rsidRPr="00E74810">
        <w:rPr>
          <w:i/>
          <w:iCs/>
        </w:rPr>
        <w:t>Modern Epidemiology</w:t>
      </w:r>
      <w:r w:rsidRPr="00E74810">
        <w:t>. Vol 3. Wolters Kluwer Health/Lippincott Williams &amp; Wilkins Philadelphia; 2008.</w:t>
      </w:r>
    </w:p>
    <w:p w14:paraId="5B820D67" w14:textId="77777777" w:rsidR="00E74810" w:rsidRPr="00E74810" w:rsidRDefault="00E74810" w:rsidP="00E74810">
      <w:pPr>
        <w:pStyle w:val="Bibliography"/>
      </w:pPr>
      <w:r w:rsidRPr="00E74810">
        <w:lastRenderedPageBreak/>
        <w:t xml:space="preserve">67. </w:t>
      </w:r>
      <w:r w:rsidRPr="00E74810">
        <w:tab/>
        <w:t xml:space="preserve">Gelman A, Carlin JB, Stern HS, Dunson DB, Vehtari A, Rubin DB. </w:t>
      </w:r>
      <w:r w:rsidRPr="00E74810">
        <w:rPr>
          <w:i/>
          <w:iCs/>
        </w:rPr>
        <w:t>Bayesian Data Analysis, Third Edition</w:t>
      </w:r>
      <w:r w:rsidRPr="00E74810">
        <w:t>. CRC Press; 2013.</w:t>
      </w:r>
    </w:p>
    <w:p w14:paraId="27490FD2" w14:textId="77777777" w:rsidR="00E74810" w:rsidRPr="00E74810" w:rsidRDefault="00E74810" w:rsidP="00E74810">
      <w:pPr>
        <w:pStyle w:val="Bibliography"/>
      </w:pPr>
      <w:r w:rsidRPr="00E74810">
        <w:t xml:space="preserve">68. </w:t>
      </w:r>
      <w:r w:rsidRPr="00E74810">
        <w:tab/>
        <w:t xml:space="preserve">Mostofsky E, Schwartz J, Coull BA, et al. Modeling the association between particle constituents of air pollution and health outcomes. </w:t>
      </w:r>
      <w:r w:rsidRPr="00E74810">
        <w:rPr>
          <w:i/>
          <w:iCs/>
        </w:rPr>
        <w:t>American journal of epidemiology</w:t>
      </w:r>
      <w:r w:rsidRPr="00E74810">
        <w:t>. 2012;176(4):317-326.</w:t>
      </w:r>
    </w:p>
    <w:p w14:paraId="38F0B83E" w14:textId="77777777" w:rsidR="00E74810" w:rsidRPr="00E74810" w:rsidRDefault="00E74810" w:rsidP="00E74810">
      <w:pPr>
        <w:pStyle w:val="Bibliography"/>
      </w:pPr>
      <w:r w:rsidRPr="00E74810">
        <w:t xml:space="preserve">69. </w:t>
      </w:r>
      <w:r w:rsidRPr="00E74810">
        <w:tab/>
        <w:t xml:space="preserve">Thunis P, Degraeuwe B, Pisoni E, et al. PM2.5 source allocation in European cities: A SHERPA modelling study. </w:t>
      </w:r>
      <w:r w:rsidRPr="00E74810">
        <w:rPr>
          <w:i/>
          <w:iCs/>
        </w:rPr>
        <w:t>Atmospheric Environment</w:t>
      </w:r>
      <w:r w:rsidRPr="00E74810">
        <w:t>. 2018;187:93-106.</w:t>
      </w:r>
    </w:p>
    <w:p w14:paraId="05D8EAE8" w14:textId="77777777" w:rsidR="00E74810" w:rsidRPr="00E74810" w:rsidRDefault="00E74810" w:rsidP="00E74810">
      <w:pPr>
        <w:pStyle w:val="Bibliography"/>
      </w:pPr>
      <w:r w:rsidRPr="00E74810">
        <w:t xml:space="preserve">70. </w:t>
      </w:r>
      <w:r w:rsidRPr="00E74810">
        <w:tab/>
        <w:t xml:space="preserve">Nuvolone D, Petri D, Voller F. The effects of ozone on human health. </w:t>
      </w:r>
      <w:r w:rsidRPr="00E74810">
        <w:rPr>
          <w:i/>
          <w:iCs/>
        </w:rPr>
        <w:t>Environmental Science and Pollution Research</w:t>
      </w:r>
      <w:r w:rsidRPr="00E74810">
        <w:t>. 2018;25(9):8074-8088.</w:t>
      </w:r>
    </w:p>
    <w:p w14:paraId="6DB88B96" w14:textId="77777777" w:rsidR="00E74810" w:rsidRPr="00E74810" w:rsidRDefault="00E74810" w:rsidP="00E74810">
      <w:pPr>
        <w:pStyle w:val="Bibliography"/>
      </w:pPr>
      <w:r w:rsidRPr="00E74810">
        <w:t xml:space="preserve">71. </w:t>
      </w:r>
      <w:r w:rsidRPr="00E74810">
        <w:tab/>
        <w:t xml:space="preserve">Martin R, Peters G, Wilkinson J. Symmetric decomposition of a positive definite matrix. </w:t>
      </w:r>
      <w:r w:rsidRPr="00E74810">
        <w:rPr>
          <w:i/>
          <w:iCs/>
        </w:rPr>
        <w:t>Numerische Mathematik</w:t>
      </w:r>
      <w:r w:rsidRPr="00E74810">
        <w:t>. 1965;7(5):362-383.</w:t>
      </w:r>
    </w:p>
    <w:p w14:paraId="5BCFFA5E" w14:textId="77777777" w:rsidR="00E74810" w:rsidRPr="00E74810" w:rsidRDefault="00E74810" w:rsidP="00E74810">
      <w:pPr>
        <w:pStyle w:val="Bibliography"/>
      </w:pPr>
      <w:r w:rsidRPr="00E74810">
        <w:t xml:space="preserve">72. </w:t>
      </w:r>
      <w:r w:rsidRPr="00E74810">
        <w:tab/>
        <w:t xml:space="preserve">Polson NG, Scott JG. On the half-Cauchy prior for a global scale parameter. </w:t>
      </w:r>
      <w:r w:rsidRPr="00E74810">
        <w:rPr>
          <w:i/>
          <w:iCs/>
        </w:rPr>
        <w:t>Bayesian Analysis</w:t>
      </w:r>
      <w:r w:rsidRPr="00E74810">
        <w:t>. 2012;7(4):887-902.</w:t>
      </w:r>
    </w:p>
    <w:p w14:paraId="54C4D22C" w14:textId="77777777" w:rsidR="00E74810" w:rsidRPr="00E74810" w:rsidRDefault="00E74810" w:rsidP="00E74810">
      <w:pPr>
        <w:pStyle w:val="Bibliography"/>
      </w:pPr>
      <w:r w:rsidRPr="00E74810">
        <w:t xml:space="preserve">73. </w:t>
      </w:r>
      <w:r w:rsidRPr="00E74810">
        <w:tab/>
        <w:t xml:space="preserve">Gelman A. Prior distributions for variance parameters in hierarchical models (comment on article by Browne and Draper). </w:t>
      </w:r>
      <w:r w:rsidRPr="00E74810">
        <w:rPr>
          <w:i/>
          <w:iCs/>
        </w:rPr>
        <w:t>Bayesian Anal</w:t>
      </w:r>
      <w:r w:rsidRPr="00E74810">
        <w:t>. 2006;1(3):515-534. doi:10.1214/06-BA117A</w:t>
      </w:r>
    </w:p>
    <w:p w14:paraId="1DBFBCA6" w14:textId="77777777" w:rsidR="00E74810" w:rsidRPr="00E74810" w:rsidRDefault="00E74810" w:rsidP="00E74810">
      <w:pPr>
        <w:pStyle w:val="Bibliography"/>
      </w:pPr>
      <w:r w:rsidRPr="00E74810">
        <w:t xml:space="preserve">74. </w:t>
      </w:r>
      <w:r w:rsidRPr="00E74810">
        <w:tab/>
        <w:t xml:space="preserve">Lewandowski D, Kurowicka D, Joe H. Generating random correlation matrices based on vines and extended onion method. </w:t>
      </w:r>
      <w:r w:rsidRPr="00E74810">
        <w:rPr>
          <w:i/>
          <w:iCs/>
        </w:rPr>
        <w:t>Journal of multivariate analysis</w:t>
      </w:r>
      <w:r w:rsidRPr="00E74810">
        <w:t>. 2009;100(9):1989-2001.</w:t>
      </w:r>
    </w:p>
    <w:p w14:paraId="5FB4FDE6" w14:textId="77777777" w:rsidR="00E74810" w:rsidRPr="00E74810" w:rsidRDefault="00E74810" w:rsidP="00E74810">
      <w:pPr>
        <w:pStyle w:val="Bibliography"/>
      </w:pPr>
      <w:r w:rsidRPr="00E74810">
        <w:t xml:space="preserve">75. </w:t>
      </w:r>
      <w:r w:rsidRPr="00E74810">
        <w:tab/>
        <w:t xml:space="preserve">Gelman A, Rubin DB. Inference from iterative simulation using multiple sequences. </w:t>
      </w:r>
      <w:r w:rsidRPr="00E74810">
        <w:rPr>
          <w:i/>
          <w:iCs/>
        </w:rPr>
        <w:t>Statistical science</w:t>
      </w:r>
      <w:r w:rsidRPr="00E74810">
        <w:t>. 1992;7(4):457-472.</w:t>
      </w:r>
    </w:p>
    <w:p w14:paraId="3D7D5957" w14:textId="77777777" w:rsidR="00E74810" w:rsidRPr="00E74810" w:rsidRDefault="00E74810" w:rsidP="00E74810">
      <w:pPr>
        <w:pStyle w:val="Bibliography"/>
      </w:pPr>
      <w:r w:rsidRPr="00E74810">
        <w:t xml:space="preserve">76. </w:t>
      </w:r>
      <w:r w:rsidRPr="00E74810">
        <w:tab/>
        <w:t>R Core Team. R: A language and environment for statistical computing. Published online 2013.</w:t>
      </w:r>
    </w:p>
    <w:p w14:paraId="0CD930F5" w14:textId="77777777" w:rsidR="00E74810" w:rsidRPr="00E74810" w:rsidRDefault="00E74810" w:rsidP="00E74810">
      <w:pPr>
        <w:pStyle w:val="Bibliography"/>
      </w:pPr>
      <w:r w:rsidRPr="00E74810">
        <w:t xml:space="preserve">77. </w:t>
      </w:r>
      <w:r w:rsidRPr="00E74810">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E74810">
        <w:rPr>
          <w:i/>
          <w:iCs/>
        </w:rPr>
        <w:t>Neuroepidemiology</w:t>
      </w:r>
      <w:r w:rsidRPr="00E74810">
        <w:t>. 2018;51(1-2):33-49.</w:t>
      </w:r>
    </w:p>
    <w:p w14:paraId="0337CC06" w14:textId="77777777" w:rsidR="00E74810" w:rsidRPr="00E74810" w:rsidRDefault="00E74810" w:rsidP="00E74810">
      <w:pPr>
        <w:pStyle w:val="Bibliography"/>
      </w:pPr>
      <w:r w:rsidRPr="00E74810">
        <w:t xml:space="preserve">78. </w:t>
      </w:r>
      <w:r w:rsidRPr="00E74810">
        <w:tab/>
        <w:t>von Schneidemesser E, Mar KA, Saar D. Black carbon in Europe: Targeting an air Pollutant and climate forcer. Published online 2017.</w:t>
      </w:r>
    </w:p>
    <w:p w14:paraId="0E9AAB52" w14:textId="77777777" w:rsidR="00E74810" w:rsidRPr="00E74810" w:rsidRDefault="00E74810" w:rsidP="00E74810">
      <w:pPr>
        <w:pStyle w:val="Bibliography"/>
      </w:pPr>
      <w:r w:rsidRPr="00E74810">
        <w:t xml:space="preserve">79. </w:t>
      </w:r>
      <w:r w:rsidRPr="00E74810">
        <w:tab/>
        <w:t xml:space="preserve">Pamphlett R, Rikard-Bell A. Different occupations associated with amyotrophic lateral sclerosis: Is diesel exhaust the link? </w:t>
      </w:r>
      <w:r w:rsidRPr="00E74810">
        <w:rPr>
          <w:i/>
          <w:iCs/>
        </w:rPr>
        <w:t>PloS One</w:t>
      </w:r>
      <w:r w:rsidRPr="00E74810">
        <w:t>. 2013;8(11):e80993.</w:t>
      </w:r>
    </w:p>
    <w:p w14:paraId="5EAB118D" w14:textId="77777777" w:rsidR="00E74810" w:rsidRPr="00E74810" w:rsidRDefault="00E74810" w:rsidP="00E74810">
      <w:pPr>
        <w:pStyle w:val="Bibliography"/>
      </w:pPr>
      <w:r w:rsidRPr="00E74810">
        <w:t xml:space="preserve">80. </w:t>
      </w:r>
      <w:r w:rsidRPr="00E74810">
        <w:tab/>
        <w:t xml:space="preserve">Zhang R, Dai Y, Zhang X, et al. Reduced pulmonary function and increased pro-inflammatory cytokines in nanoscale carbon black-exposed workers. </w:t>
      </w:r>
      <w:r w:rsidRPr="00E74810">
        <w:rPr>
          <w:i/>
          <w:iCs/>
        </w:rPr>
        <w:t>Part Fibre Toxicol</w:t>
      </w:r>
      <w:r w:rsidRPr="00E74810">
        <w:t>. 2014;11:73. doi:10.1186/s12989-014-0073-1</w:t>
      </w:r>
    </w:p>
    <w:p w14:paraId="63CD37DF" w14:textId="77777777" w:rsidR="00E74810" w:rsidRPr="00E74810" w:rsidRDefault="00E74810" w:rsidP="00E74810">
      <w:pPr>
        <w:pStyle w:val="Bibliography"/>
      </w:pPr>
      <w:r w:rsidRPr="00E74810">
        <w:lastRenderedPageBreak/>
        <w:t xml:space="preserve">81. </w:t>
      </w:r>
      <w:r w:rsidRPr="00E74810">
        <w:tab/>
        <w:t xml:space="preserve">Gao X, Xu H, Shang J, et al. Ozonized carbon black induces mitochondrial dysfunction and DNA damage. </w:t>
      </w:r>
      <w:r w:rsidRPr="00E74810">
        <w:rPr>
          <w:i/>
          <w:iCs/>
        </w:rPr>
        <w:t>Environ Toxicol</w:t>
      </w:r>
      <w:r w:rsidRPr="00E74810">
        <w:t>. 2017;32(3):944-955. doi:10.1002/tox.22295</w:t>
      </w:r>
    </w:p>
    <w:p w14:paraId="52E54432" w14:textId="77777777" w:rsidR="00E74810" w:rsidRPr="00E74810" w:rsidRDefault="00E74810" w:rsidP="00E74810">
      <w:pPr>
        <w:pStyle w:val="Bibliography"/>
      </w:pPr>
      <w:r w:rsidRPr="00E74810">
        <w:t xml:space="preserve">82. </w:t>
      </w:r>
      <w:r w:rsidRPr="00E74810">
        <w:tab/>
        <w:t xml:space="preserve">Kyjovska ZO, Jacobsen NR, Saber AT, et al. DNA damage following pulmonary exposure by instillation to low doses of carbon black (Printex 90) nanoparticles in mice. </w:t>
      </w:r>
      <w:r w:rsidRPr="00E74810">
        <w:rPr>
          <w:i/>
          <w:iCs/>
        </w:rPr>
        <w:t>Environ Mol Mutagen</w:t>
      </w:r>
      <w:r w:rsidRPr="00E74810">
        <w:t>. 2015;56(1):41-49. doi:10.1002/em.21888</w:t>
      </w:r>
    </w:p>
    <w:p w14:paraId="4076185E" w14:textId="77777777" w:rsidR="00E74810" w:rsidRPr="00E74810" w:rsidRDefault="00E74810" w:rsidP="00E74810">
      <w:pPr>
        <w:pStyle w:val="Bibliography"/>
      </w:pPr>
      <w:r w:rsidRPr="00E74810">
        <w:t xml:space="preserve">83. </w:t>
      </w:r>
      <w:r w:rsidRPr="00E74810">
        <w:tab/>
        <w:t xml:space="preserve">Benatar M, Turner MR, Wuu J. Defining pre-symptomatic amyotrophic lateral sclerosis. </w:t>
      </w:r>
      <w:r w:rsidRPr="00E74810">
        <w:rPr>
          <w:i/>
          <w:iCs/>
        </w:rPr>
        <w:t>Amyotrophic Lateral Sclerosis and Frontotemporal Degeneration</w:t>
      </w:r>
      <w:r w:rsidRPr="00E74810">
        <w:t>. 2019;20(5-6):303-309.</w:t>
      </w:r>
    </w:p>
    <w:p w14:paraId="0D919EB3" w14:textId="77777777" w:rsidR="00E74810" w:rsidRPr="00E74810" w:rsidRDefault="00E74810" w:rsidP="00E74810">
      <w:pPr>
        <w:pStyle w:val="Bibliography"/>
      </w:pPr>
      <w:r w:rsidRPr="00E74810">
        <w:t xml:space="preserve">84. </w:t>
      </w:r>
      <w:r w:rsidRPr="00E74810">
        <w:tab/>
        <w:t>Benatar M, Wuu J, McHutchison C, et al. Preventing amyotrophic lateral sclerosis: insights from pre-symptomatic neurodegenerative diseases. Published online 2021.</w:t>
      </w:r>
    </w:p>
    <w:p w14:paraId="2681F69F" w14:textId="77777777" w:rsidR="00E74810" w:rsidRPr="00E74810" w:rsidRDefault="00E74810" w:rsidP="00E74810">
      <w:pPr>
        <w:pStyle w:val="Bibliography"/>
      </w:pPr>
      <w:r w:rsidRPr="00E74810">
        <w:t xml:space="preserve">85. </w:t>
      </w:r>
      <w:r w:rsidRPr="00E74810">
        <w:tab/>
        <w:t xml:space="preserve">Eisen A, Kiernan M, Mitsumoto H, Swash M. Amyotrophic lateral sclerosis: A long preclinical period? </w:t>
      </w:r>
      <w:r w:rsidRPr="00E74810">
        <w:rPr>
          <w:i/>
          <w:iCs/>
        </w:rPr>
        <w:t>Journal of Neurology, Neurosurgery &amp; Psychiatry</w:t>
      </w:r>
      <w:r w:rsidRPr="00E74810">
        <w:t>. 2014;85(11):1232-1238.</w:t>
      </w:r>
    </w:p>
    <w:p w14:paraId="62DEF113" w14:textId="77777777" w:rsidR="00E74810" w:rsidRPr="00E74810" w:rsidRDefault="00E74810" w:rsidP="00E74810">
      <w:pPr>
        <w:pStyle w:val="Bibliography"/>
      </w:pPr>
      <w:r w:rsidRPr="00E74810">
        <w:t xml:space="preserve">86. </w:t>
      </w:r>
      <w:r w:rsidRPr="00E74810">
        <w:tab/>
        <w:t xml:space="preserve">Weisskopf MG, Webster TF. Trade-offs of personal vs. more proxy exposure measures in environmental epidemiology. </w:t>
      </w:r>
      <w:r w:rsidRPr="00E74810">
        <w:rPr>
          <w:i/>
          <w:iCs/>
        </w:rPr>
        <w:t>Epidemiology (Cambridge, Mass)</w:t>
      </w:r>
      <w:r w:rsidRPr="00E74810">
        <w:t>. 2017;28(5):635.</w:t>
      </w:r>
    </w:p>
    <w:p w14:paraId="1DD35267" w14:textId="77777777" w:rsidR="00E74810" w:rsidRPr="00E74810" w:rsidRDefault="00E74810" w:rsidP="00E74810">
      <w:pPr>
        <w:pStyle w:val="Bibliography"/>
      </w:pPr>
      <w:r w:rsidRPr="00E74810">
        <w:t xml:space="preserve">87. </w:t>
      </w:r>
      <w:r w:rsidRPr="00E74810">
        <w:tab/>
        <w:t xml:space="preserve">Carroll RJ, Ruppert D, Stefanski LA, Crainiceanu CM. </w:t>
      </w:r>
      <w:r w:rsidRPr="00E74810">
        <w:rPr>
          <w:i/>
          <w:iCs/>
        </w:rPr>
        <w:t>Measurement Error in Nonlinear Models: A Modern Perspective</w:t>
      </w:r>
      <w:r w:rsidRPr="00E74810">
        <w:t>. CRC press; 2006.</w:t>
      </w:r>
    </w:p>
    <w:p w14:paraId="4F0CED7E" w14:textId="77777777" w:rsidR="00E74810" w:rsidRPr="00E74810" w:rsidRDefault="00E74810" w:rsidP="00E74810">
      <w:pPr>
        <w:pStyle w:val="Bibliography"/>
      </w:pPr>
      <w:r w:rsidRPr="00E74810">
        <w:t xml:space="preserve">88. </w:t>
      </w:r>
      <w:r w:rsidRPr="00E74810">
        <w:tab/>
        <w:t xml:space="preserve">Frisch M, Simonsen J. Marriage, cohabitation and mortality in Denmark: national cohort study of 6.5 million persons followed for up to three decades (1982–2011). </w:t>
      </w:r>
      <w:r w:rsidRPr="00E74810">
        <w:rPr>
          <w:i/>
          <w:iCs/>
        </w:rPr>
        <w:t>International Journal of Epidemiology</w:t>
      </w:r>
      <w:r w:rsidRPr="00E74810">
        <w:t>. 2013;42(2):559-578.</w:t>
      </w:r>
    </w:p>
    <w:p w14:paraId="3DFFDDD4" w14:textId="77777777" w:rsidR="00E74810" w:rsidRPr="00E74810" w:rsidRDefault="00E74810" w:rsidP="00E74810">
      <w:pPr>
        <w:pStyle w:val="Bibliography"/>
      </w:pPr>
      <w:r w:rsidRPr="00E74810">
        <w:t xml:space="preserve">89. </w:t>
      </w:r>
      <w:r w:rsidRPr="00E74810">
        <w:tab/>
        <w:t xml:space="preserve">Bobb JF, Valeri L, Claus Henn B, et al. Bayesian kernel machine regression for estimating the health effects of multi-pollutant mixtures. </w:t>
      </w:r>
      <w:r w:rsidRPr="00E74810">
        <w:rPr>
          <w:i/>
          <w:iCs/>
        </w:rPr>
        <w:t>Biostatistics</w:t>
      </w:r>
      <w:r w:rsidRPr="00E74810">
        <w:t>. 2015;16(3):493-508.</w:t>
      </w:r>
    </w:p>
    <w:p w14:paraId="3891A205" w14:textId="2C1C9D4C" w:rsidR="0046514C" w:rsidRPr="00E55EA1" w:rsidRDefault="00EA34DC" w:rsidP="0046514C">
      <w:pPr>
        <w:rPr>
          <w:b/>
        </w:rPr>
      </w:pPr>
      <w:r w:rsidRPr="00E55EA1">
        <w:fldChar w:fldCharType="end"/>
      </w:r>
      <w:r w:rsidR="0046514C" w:rsidRPr="00E55EA1">
        <w:rPr>
          <w:b/>
        </w:rPr>
        <w:br w:type="page"/>
      </w:r>
    </w:p>
    <w:p w14:paraId="6EE2D1C0" w14:textId="447E0447" w:rsidR="005572A9" w:rsidRPr="00E55EA1" w:rsidRDefault="005572A9" w:rsidP="005572A9">
      <w:pPr>
        <w:rPr>
          <w:bCs/>
          <w:color w:val="000000" w:themeColor="text1"/>
        </w:rPr>
      </w:pPr>
      <w:r w:rsidRPr="00E55EA1">
        <w:rPr>
          <w:b/>
          <w:color w:val="000000" w:themeColor="text1"/>
        </w:rPr>
        <w:lastRenderedPageBreak/>
        <w:t>Table 1.</w:t>
      </w:r>
      <w:r w:rsidRPr="00E55EA1">
        <w:rPr>
          <w:bCs/>
          <w:color w:val="000000" w:themeColor="text1"/>
        </w:rPr>
        <w:t xml:space="preserve"> Demographic characteristics of cases and controls</w:t>
      </w:r>
      <w:r w:rsidR="00C53AC9" w:rsidRPr="00E55EA1">
        <w:rPr>
          <w:bCs/>
          <w:color w:val="000000" w:themeColor="text1"/>
        </w:rPr>
        <w:t xml:space="preserve"> for 5-year average </w:t>
      </w:r>
      <w:r w:rsidR="00515144" w:rsidRPr="00E55EA1">
        <w:rPr>
          <w:bCs/>
          <w:color w:val="000000" w:themeColor="text1"/>
        </w:rPr>
        <w:t>exposure group</w:t>
      </w:r>
      <w:r w:rsidRPr="00E55EA1">
        <w:rPr>
          <w:bCs/>
          <w:color w:val="000000" w:themeColor="text1"/>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E55EA1"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B37D81"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B37D81"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B37D81" w:rsidRPr="00E55EA1">
              <w:rPr>
                <w:rFonts w:eastAsia="Arial"/>
                <w:color w:val="000000"/>
                <w:sz w:val="18"/>
                <w:szCs w:val="18"/>
                <w:vertAlign w:val="superscript"/>
              </w:rPr>
              <w:t>a</w:t>
            </w:r>
          </w:p>
        </w:tc>
      </w:tr>
      <w:tr w:rsidR="005572A9" w:rsidRPr="00E55EA1"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r>
      <w:tr w:rsidR="005572A9" w:rsidRPr="00E55EA1"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9,119 (47%)</w:t>
            </w:r>
          </w:p>
        </w:tc>
      </w:tr>
      <w:tr w:rsidR="005572A9" w:rsidRPr="00E55EA1"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10,179 (53%)</w:t>
            </w:r>
          </w:p>
        </w:tc>
      </w:tr>
      <w:tr w:rsidR="005572A9" w:rsidRPr="00E55EA1"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E55EA1" w:rsidRDefault="005B5B51" w:rsidP="00BB783C">
            <w:pPr>
              <w:spacing w:before="100" w:after="100" w:line="240" w:lineRule="auto"/>
              <w:ind w:left="100" w:right="100"/>
              <w:rPr>
                <w:sz w:val="18"/>
                <w:szCs w:val="18"/>
              </w:rPr>
            </w:pPr>
            <w:r w:rsidRPr="00E55EA1">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1,886 (9.8%)</w:t>
            </w:r>
          </w:p>
        </w:tc>
      </w:tr>
      <w:tr w:rsidR="005572A9" w:rsidRPr="00E55EA1"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2,340 (12%)</w:t>
            </w:r>
          </w:p>
        </w:tc>
      </w:tr>
      <w:tr w:rsidR="005572A9" w:rsidRPr="00E55EA1"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3,575 (19%)</w:t>
            </w:r>
          </w:p>
        </w:tc>
      </w:tr>
      <w:tr w:rsidR="005572A9" w:rsidRPr="00E55EA1"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5,522 (29%)</w:t>
            </w:r>
          </w:p>
        </w:tc>
      </w:tr>
      <w:tr w:rsidR="005572A9" w:rsidRPr="00E55EA1"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3,702 (19%)</w:t>
            </w:r>
          </w:p>
        </w:tc>
      </w:tr>
      <w:tr w:rsidR="005572A9" w:rsidRPr="00E55EA1"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9 (</w:t>
            </w:r>
            <w:r w:rsidR="00963910" w:rsidRPr="00E55EA1">
              <w:rPr>
                <w:rFonts w:eastAsia="Arial"/>
                <w:color w:val="000000"/>
                <w:sz w:val="18"/>
                <w:szCs w:val="18"/>
              </w:rPr>
              <w:t>Unknown</w:t>
            </w:r>
            <w:r w:rsidRPr="00E55EA1">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2,273 (12%)</w:t>
            </w:r>
          </w:p>
        </w:tc>
      </w:tr>
      <w:tr w:rsidR="005572A9" w:rsidRPr="00E55EA1"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4,027 (21%)</w:t>
            </w:r>
          </w:p>
        </w:tc>
      </w:tr>
      <w:tr w:rsidR="005572A9" w:rsidRPr="00E55EA1"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6,566 (34%)</w:t>
            </w:r>
          </w:p>
        </w:tc>
      </w:tr>
      <w:tr w:rsidR="005572A9" w:rsidRPr="00E55EA1"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7,461 (39%)</w:t>
            </w:r>
          </w:p>
        </w:tc>
      </w:tr>
      <w:tr w:rsidR="005572A9" w:rsidRPr="00E55EA1"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190 (1.0%)</w:t>
            </w:r>
          </w:p>
        </w:tc>
      </w:tr>
      <w:tr w:rsidR="005572A9" w:rsidRPr="00E55EA1"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943 (4.9%)</w:t>
            </w:r>
          </w:p>
        </w:tc>
      </w:tr>
      <w:tr w:rsidR="005572A9" w:rsidRPr="00E55EA1"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111 (0.6%)</w:t>
            </w:r>
          </w:p>
        </w:tc>
      </w:tr>
      <w:tr w:rsidR="005572A9" w:rsidRPr="00E55EA1"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11,747 (61%)</w:t>
            </w:r>
          </w:p>
        </w:tc>
      </w:tr>
      <w:tr w:rsidR="005572A9" w:rsidRPr="00E55EA1"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2,270 (12%)</w:t>
            </w:r>
          </w:p>
        </w:tc>
      </w:tr>
      <w:tr w:rsidR="005572A9" w:rsidRPr="00E55EA1"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E55EA1" w:rsidRDefault="006D7459" w:rsidP="00BB783C">
            <w:pPr>
              <w:spacing w:before="100" w:after="100" w:line="240" w:lineRule="auto"/>
              <w:ind w:left="300" w:right="100"/>
              <w:rPr>
                <w:sz w:val="18"/>
                <w:szCs w:val="18"/>
              </w:rPr>
            </w:pPr>
            <w:r w:rsidRPr="00E55EA1">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3,498 (18%)</w:t>
            </w:r>
          </w:p>
        </w:tc>
      </w:tr>
      <w:tr w:rsidR="005572A9" w:rsidRPr="00E55EA1"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1,783 (9.2%)</w:t>
            </w:r>
          </w:p>
        </w:tc>
      </w:tr>
      <w:tr w:rsidR="005572A9" w:rsidRPr="00E55EA1"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E55EA1" w:rsidRDefault="007C564A" w:rsidP="00BB783C">
            <w:pPr>
              <w:spacing w:before="100" w:after="100" w:line="240" w:lineRule="auto"/>
              <w:ind w:left="100" w:right="100"/>
              <w:rPr>
                <w:sz w:val="18"/>
                <w:szCs w:val="18"/>
              </w:rPr>
            </w:pPr>
            <w:r w:rsidRPr="00E55EA1">
              <w:rPr>
                <w:rFonts w:eastAsia="Arial"/>
                <w:b/>
                <w:color w:val="000000"/>
                <w:sz w:val="18"/>
                <w:szCs w:val="18"/>
              </w:rPr>
              <w:t>Last reported p</w:t>
            </w:r>
            <w:r w:rsidR="005572A9" w:rsidRPr="00E55EA1">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1,552 (8.0%)</w:t>
            </w:r>
          </w:p>
        </w:tc>
      </w:tr>
      <w:tr w:rsidR="005572A9" w:rsidRPr="00E55EA1"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7,795 (40%)</w:t>
            </w:r>
          </w:p>
        </w:tc>
      </w:tr>
      <w:tr w:rsidR="005572A9" w:rsidRPr="00E55EA1"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9,946 (52%)</w:t>
            </w:r>
          </w:p>
        </w:tc>
      </w:tr>
      <w:tr w:rsidR="005572A9" w:rsidRPr="00E55EA1"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 (&lt;0.1%)</w:t>
            </w:r>
          </w:p>
        </w:tc>
      </w:tr>
      <w:tr w:rsidR="005572A9" w:rsidRPr="00E55EA1"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E55EA1" w:rsidRDefault="0032512E" w:rsidP="00BB783C">
            <w:pPr>
              <w:spacing w:before="100" w:after="100" w:line="240" w:lineRule="auto"/>
              <w:ind w:left="100" w:right="100"/>
              <w:rPr>
                <w:sz w:val="18"/>
                <w:szCs w:val="18"/>
              </w:rPr>
            </w:pPr>
            <w:r w:rsidRPr="00E55EA1">
              <w:rPr>
                <w:rFonts w:eastAsia="Arial"/>
                <w:color w:val="000000"/>
                <w:sz w:val="18"/>
                <w:szCs w:val="18"/>
                <w:vertAlign w:val="superscript"/>
              </w:rPr>
              <w:t>a</w:t>
            </w:r>
            <w:r w:rsidR="005572A9" w:rsidRPr="00E55EA1">
              <w:rPr>
                <w:rFonts w:eastAsia="Arial"/>
                <w:color w:val="000000"/>
                <w:sz w:val="18"/>
                <w:szCs w:val="18"/>
              </w:rPr>
              <w:t>Mean (SD); n (%)</w:t>
            </w:r>
          </w:p>
        </w:tc>
      </w:tr>
    </w:tbl>
    <w:p w14:paraId="4E9F4546" w14:textId="77823EEB" w:rsidR="005572A9" w:rsidRPr="00E55EA1" w:rsidRDefault="005572A9" w:rsidP="005572A9">
      <w:pPr>
        <w:rPr>
          <w:color w:val="000000" w:themeColor="text1"/>
        </w:rPr>
      </w:pPr>
      <w:r w:rsidRPr="00E55EA1">
        <w:rPr>
          <w:b/>
          <w:color w:val="000000" w:themeColor="text1"/>
        </w:rPr>
        <w:lastRenderedPageBreak/>
        <w:t xml:space="preserve">Table 2. </w:t>
      </w:r>
      <w:r w:rsidRPr="00E55EA1">
        <w:rPr>
          <w:bCs/>
          <w:color w:val="000000" w:themeColor="text1"/>
        </w:rPr>
        <w:t xml:space="preserve">Summary of </w:t>
      </w:r>
      <w:r w:rsidR="004F69E3">
        <w:rPr>
          <w:bCs/>
          <w:color w:val="000000" w:themeColor="text1"/>
        </w:rPr>
        <w:t xml:space="preserve">1,- </w:t>
      </w:r>
      <w:r w:rsidRPr="00E55EA1">
        <w:rPr>
          <w:bCs/>
          <w:color w:val="000000" w:themeColor="text1"/>
        </w:rPr>
        <w:t>5-</w:t>
      </w:r>
      <w:r w:rsidR="004F69E3">
        <w:rPr>
          <w:bCs/>
          <w:color w:val="000000" w:themeColor="text1"/>
        </w:rPr>
        <w:t>, and 10-</w:t>
      </w:r>
      <w:r w:rsidRPr="00E55EA1">
        <w:rPr>
          <w:bCs/>
          <w:color w:val="000000" w:themeColor="text1"/>
        </w:rPr>
        <w:t>year average pollutant concentrations</w:t>
      </w:r>
      <w:r w:rsidR="00414C43">
        <w:rPr>
          <w:bCs/>
          <w:color w:val="000000" w:themeColor="text1"/>
        </w:rPr>
        <w:t xml:space="preserve"> </w:t>
      </w:r>
      <w:r w:rsidRPr="00E55EA1">
        <w:rPr>
          <w:bCs/>
          <w:color w:val="000000" w:themeColor="text1"/>
        </w:rPr>
        <w:t>(all in μg/m</w:t>
      </w:r>
      <w:r w:rsidRPr="00E55EA1">
        <w:rPr>
          <w:bCs/>
          <w:color w:val="000000" w:themeColor="text1"/>
          <w:vertAlign w:val="superscript"/>
        </w:rPr>
        <w:t>3</w:t>
      </w:r>
      <w:r w:rsidRPr="00E55EA1">
        <w:rPr>
          <w:bCs/>
          <w:color w:val="000000" w:themeColor="text1"/>
        </w:rPr>
        <w:t>)</w:t>
      </w:r>
      <w:r w:rsidR="00767E4F">
        <w:rPr>
          <w:bCs/>
          <w:color w:val="000000" w:themeColor="text1"/>
        </w:rPr>
        <w:t>.</w:t>
      </w:r>
    </w:p>
    <w:tbl>
      <w:tblPr>
        <w:tblW w:w="0" w:type="auto"/>
        <w:jc w:val="center"/>
        <w:tblLayout w:type="fixed"/>
        <w:tblLook w:val="0420" w:firstRow="1" w:lastRow="0" w:firstColumn="0" w:lastColumn="0" w:noHBand="0" w:noVBand="1"/>
      </w:tblPr>
      <w:tblGrid>
        <w:gridCol w:w="1267"/>
        <w:gridCol w:w="1267"/>
        <w:gridCol w:w="2312"/>
        <w:gridCol w:w="2007"/>
        <w:gridCol w:w="2325"/>
      </w:tblGrid>
      <w:tr w:rsidR="001A1827" w:rsidRPr="00E55EA1" w14:paraId="6EA5947B" w14:textId="77777777" w:rsidTr="003017BC">
        <w:trPr>
          <w:cantSplit/>
          <w:tblHeader/>
          <w:jc w:val="center"/>
        </w:trPr>
        <w:tc>
          <w:tcPr>
            <w:tcW w:w="1267" w:type="dxa"/>
            <w:tcBorders>
              <w:top w:val="single" w:sz="8" w:space="0" w:color="000000"/>
              <w:bottom w:val="single" w:sz="8" w:space="0" w:color="000000"/>
            </w:tcBorders>
            <w:shd w:val="clear" w:color="auto" w:fill="FFFFFF"/>
          </w:tcPr>
          <w:p w14:paraId="634B61B2" w14:textId="6C05DAEA" w:rsidR="001A1827" w:rsidRPr="00240435" w:rsidRDefault="001A1827" w:rsidP="001A1827">
            <w:pPr>
              <w:spacing w:before="40" w:after="40" w:line="240" w:lineRule="auto"/>
              <w:ind w:left="100" w:right="100"/>
              <w:rPr>
                <w:rFonts w:eastAsia="Arial"/>
                <w:color w:val="000000"/>
                <w:sz w:val="22"/>
                <w:szCs w:val="22"/>
              </w:rPr>
            </w:pPr>
          </w:p>
        </w:tc>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49053F46" w:rsidR="001A1827" w:rsidRPr="00240435" w:rsidRDefault="001A1827" w:rsidP="001A1827">
            <w:pPr>
              <w:spacing w:before="40" w:after="40" w:line="240" w:lineRule="auto"/>
              <w:ind w:left="100" w:right="100"/>
              <w:rPr>
                <w:sz w:val="22"/>
                <w:szCs w:val="22"/>
              </w:rPr>
            </w:pPr>
            <w:r w:rsidRPr="00240435">
              <w:rPr>
                <w:rFonts w:eastAsia="Arial"/>
                <w:color w:val="000000"/>
                <w:sz w:val="22"/>
                <w:szCs w:val="22"/>
              </w:rPr>
              <w:t>Pollutant</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62C2ED85"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Overall, N = 23,270</w:t>
            </w:r>
            <w:r w:rsidR="00B630D4"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02489974"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Case, N = 3,937</w:t>
            </w:r>
            <w:r w:rsidR="00B630D4"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3AA63649"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Control, N = 19,333</w:t>
            </w:r>
            <w:r w:rsidR="00B630D4" w:rsidRPr="00E55EA1">
              <w:rPr>
                <w:rFonts w:eastAsia="Arial"/>
                <w:color w:val="000000"/>
                <w:sz w:val="18"/>
                <w:szCs w:val="18"/>
                <w:vertAlign w:val="superscript"/>
              </w:rPr>
              <w:t>a</w:t>
            </w:r>
          </w:p>
        </w:tc>
      </w:tr>
      <w:tr w:rsidR="00414C43" w:rsidRPr="00E55EA1" w14:paraId="4B85BE68" w14:textId="77777777" w:rsidTr="00201E77">
        <w:trPr>
          <w:cantSplit/>
          <w:jc w:val="center"/>
        </w:trPr>
        <w:tc>
          <w:tcPr>
            <w:tcW w:w="1267" w:type="dxa"/>
            <w:vMerge w:val="restart"/>
            <w:shd w:val="clear" w:color="auto" w:fill="FFFFFF"/>
            <w:vAlign w:val="center"/>
          </w:tcPr>
          <w:p w14:paraId="270B2EF9" w14:textId="21DA8136" w:rsidR="00414C43" w:rsidRPr="00240435" w:rsidRDefault="00414C43" w:rsidP="00201E77">
            <w:pPr>
              <w:spacing w:before="100" w:after="100" w:line="240" w:lineRule="auto"/>
              <w:ind w:right="100"/>
              <w:jc w:val="center"/>
              <w:rPr>
                <w:rFonts w:eastAsia="Arial"/>
                <w:b/>
                <w:color w:val="000000"/>
                <w:sz w:val="22"/>
                <w:szCs w:val="22"/>
              </w:rPr>
            </w:pPr>
            <w:r w:rsidRPr="00240435">
              <w:rPr>
                <w:rFonts w:eastAsia="Arial"/>
                <w:b/>
                <w:color w:val="000000"/>
                <w:sz w:val="22"/>
                <w:szCs w:val="22"/>
              </w:rPr>
              <w:t>1-year average</w:t>
            </w:r>
          </w:p>
        </w:tc>
        <w:tc>
          <w:tcPr>
            <w:tcW w:w="1267" w:type="dxa"/>
            <w:shd w:val="clear" w:color="auto" w:fill="FFFFFF"/>
            <w:tcMar>
              <w:top w:w="0" w:type="dxa"/>
              <w:left w:w="0" w:type="dxa"/>
              <w:bottom w:w="0" w:type="dxa"/>
              <w:right w:w="0" w:type="dxa"/>
            </w:tcMar>
          </w:tcPr>
          <w:p w14:paraId="7315C266" w14:textId="0BA6474E"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shd w:val="clear" w:color="auto" w:fill="FFFFFF"/>
            <w:tcMar>
              <w:top w:w="0" w:type="dxa"/>
              <w:left w:w="0" w:type="dxa"/>
              <w:bottom w:w="0" w:type="dxa"/>
              <w:right w:w="0" w:type="dxa"/>
            </w:tcMar>
            <w:vAlign w:val="center"/>
          </w:tcPr>
          <w:p w14:paraId="24CFA8E2" w14:textId="050A4153"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0.81 (0.42)</w:t>
            </w:r>
          </w:p>
        </w:tc>
        <w:tc>
          <w:tcPr>
            <w:tcW w:w="2007" w:type="dxa"/>
            <w:shd w:val="clear" w:color="auto" w:fill="FFFFFF"/>
            <w:tcMar>
              <w:top w:w="0" w:type="dxa"/>
              <w:left w:w="0" w:type="dxa"/>
              <w:bottom w:w="0" w:type="dxa"/>
              <w:right w:w="0" w:type="dxa"/>
            </w:tcMar>
            <w:vAlign w:val="center"/>
          </w:tcPr>
          <w:p w14:paraId="4D8EBA3F" w14:textId="7578B34A"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0.83 (0.44)</w:t>
            </w:r>
          </w:p>
        </w:tc>
        <w:tc>
          <w:tcPr>
            <w:tcW w:w="2325" w:type="dxa"/>
            <w:shd w:val="clear" w:color="auto" w:fill="FFFFFF"/>
            <w:tcMar>
              <w:top w:w="0" w:type="dxa"/>
              <w:left w:w="0" w:type="dxa"/>
              <w:bottom w:w="0" w:type="dxa"/>
              <w:right w:w="0" w:type="dxa"/>
            </w:tcMar>
            <w:vAlign w:val="center"/>
          </w:tcPr>
          <w:p w14:paraId="778BDC0C" w14:textId="3283092E"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0.81 (0.42)</w:t>
            </w:r>
          </w:p>
        </w:tc>
      </w:tr>
      <w:tr w:rsidR="00414C43" w:rsidRPr="00E55EA1" w14:paraId="1CE25475" w14:textId="77777777" w:rsidTr="003017BC">
        <w:trPr>
          <w:cantSplit/>
          <w:jc w:val="center"/>
        </w:trPr>
        <w:tc>
          <w:tcPr>
            <w:tcW w:w="1267" w:type="dxa"/>
            <w:vMerge/>
            <w:shd w:val="clear" w:color="auto" w:fill="FFFFFF"/>
          </w:tcPr>
          <w:p w14:paraId="55D51360" w14:textId="42F000C9"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440093EE" w14:textId="54345640"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shd w:val="clear" w:color="auto" w:fill="FFFFFF"/>
            <w:tcMar>
              <w:top w:w="0" w:type="dxa"/>
              <w:left w:w="0" w:type="dxa"/>
              <w:bottom w:w="0" w:type="dxa"/>
              <w:right w:w="0" w:type="dxa"/>
            </w:tcMar>
            <w:vAlign w:val="center"/>
          </w:tcPr>
          <w:p w14:paraId="6537FA35" w14:textId="3483F525"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(19)</w:t>
            </w:r>
          </w:p>
        </w:tc>
        <w:tc>
          <w:tcPr>
            <w:tcW w:w="2007" w:type="dxa"/>
            <w:shd w:val="clear" w:color="auto" w:fill="FFFFFF"/>
            <w:tcMar>
              <w:top w:w="0" w:type="dxa"/>
              <w:left w:w="0" w:type="dxa"/>
              <w:bottom w:w="0" w:type="dxa"/>
              <w:right w:w="0" w:type="dxa"/>
            </w:tcMar>
            <w:vAlign w:val="center"/>
          </w:tcPr>
          <w:p w14:paraId="2F86C0E9" w14:textId="1D5AB42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(20)</w:t>
            </w:r>
          </w:p>
        </w:tc>
        <w:tc>
          <w:tcPr>
            <w:tcW w:w="2325" w:type="dxa"/>
            <w:shd w:val="clear" w:color="auto" w:fill="FFFFFF"/>
            <w:tcMar>
              <w:top w:w="0" w:type="dxa"/>
              <w:left w:w="0" w:type="dxa"/>
              <w:bottom w:w="0" w:type="dxa"/>
              <w:right w:w="0" w:type="dxa"/>
            </w:tcMar>
            <w:vAlign w:val="center"/>
          </w:tcPr>
          <w:p w14:paraId="5FA37592" w14:textId="26766AC9"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(19)</w:t>
            </w:r>
          </w:p>
        </w:tc>
      </w:tr>
      <w:tr w:rsidR="00414C43" w:rsidRPr="00E55EA1" w14:paraId="55BA599E" w14:textId="77777777" w:rsidTr="003017BC">
        <w:trPr>
          <w:cantSplit/>
          <w:jc w:val="center"/>
        </w:trPr>
        <w:tc>
          <w:tcPr>
            <w:tcW w:w="1267" w:type="dxa"/>
            <w:vMerge/>
            <w:shd w:val="clear" w:color="auto" w:fill="FFFFFF"/>
          </w:tcPr>
          <w:p w14:paraId="5F19F738" w14:textId="77777777"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31CECDFE" w14:textId="0FB29D26"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CO</w:t>
            </w:r>
          </w:p>
        </w:tc>
        <w:tc>
          <w:tcPr>
            <w:tcW w:w="2312" w:type="dxa"/>
            <w:shd w:val="clear" w:color="auto" w:fill="FFFFFF"/>
            <w:tcMar>
              <w:top w:w="0" w:type="dxa"/>
              <w:left w:w="0" w:type="dxa"/>
              <w:bottom w:w="0" w:type="dxa"/>
              <w:right w:w="0" w:type="dxa"/>
            </w:tcMar>
            <w:vAlign w:val="center"/>
          </w:tcPr>
          <w:p w14:paraId="65C159AB" w14:textId="0182BF78"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224 (97)</w:t>
            </w:r>
          </w:p>
        </w:tc>
        <w:tc>
          <w:tcPr>
            <w:tcW w:w="2007" w:type="dxa"/>
            <w:shd w:val="clear" w:color="auto" w:fill="FFFFFF"/>
            <w:tcMar>
              <w:top w:w="0" w:type="dxa"/>
              <w:left w:w="0" w:type="dxa"/>
              <w:bottom w:w="0" w:type="dxa"/>
              <w:right w:w="0" w:type="dxa"/>
            </w:tcMar>
            <w:vAlign w:val="center"/>
          </w:tcPr>
          <w:p w14:paraId="4599F181" w14:textId="39531FC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226 (101)</w:t>
            </w:r>
          </w:p>
        </w:tc>
        <w:tc>
          <w:tcPr>
            <w:tcW w:w="2325" w:type="dxa"/>
            <w:shd w:val="clear" w:color="auto" w:fill="FFFFFF"/>
            <w:tcMar>
              <w:top w:w="0" w:type="dxa"/>
              <w:left w:w="0" w:type="dxa"/>
              <w:bottom w:w="0" w:type="dxa"/>
              <w:right w:w="0" w:type="dxa"/>
            </w:tcMar>
            <w:vAlign w:val="center"/>
          </w:tcPr>
          <w:p w14:paraId="3DD2A96C" w14:textId="7228468F"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224 (96)</w:t>
            </w:r>
          </w:p>
        </w:tc>
      </w:tr>
      <w:tr w:rsidR="00414C43" w:rsidRPr="00E55EA1" w14:paraId="07E1CBC8" w14:textId="77777777" w:rsidTr="003017BC">
        <w:trPr>
          <w:cantSplit/>
          <w:jc w:val="center"/>
        </w:trPr>
        <w:tc>
          <w:tcPr>
            <w:tcW w:w="1267" w:type="dxa"/>
            <w:vMerge/>
            <w:shd w:val="clear" w:color="auto" w:fill="FFFFFF"/>
          </w:tcPr>
          <w:p w14:paraId="0B6651ED" w14:textId="77777777"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4B02CBF6" w14:textId="70F5BCED" w:rsidR="00414C43" w:rsidRPr="00E8577A" w:rsidRDefault="00414C43" w:rsidP="00414C43">
            <w:pPr>
              <w:spacing w:before="100" w:after="100" w:line="240" w:lineRule="auto"/>
              <w:ind w:left="100" w:right="100"/>
              <w:rPr>
                <w:bCs/>
                <w:sz w:val="22"/>
                <w:szCs w:val="22"/>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shd w:val="clear" w:color="auto" w:fill="FFFFFF"/>
            <w:tcMar>
              <w:top w:w="0" w:type="dxa"/>
              <w:left w:w="0" w:type="dxa"/>
              <w:bottom w:w="0" w:type="dxa"/>
              <w:right w:w="0" w:type="dxa"/>
            </w:tcMar>
            <w:vAlign w:val="center"/>
          </w:tcPr>
          <w:p w14:paraId="45577F7F" w14:textId="0DCE0597"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11.17 (2.32)</w:t>
            </w:r>
          </w:p>
        </w:tc>
        <w:tc>
          <w:tcPr>
            <w:tcW w:w="2007" w:type="dxa"/>
            <w:shd w:val="clear" w:color="auto" w:fill="FFFFFF"/>
            <w:tcMar>
              <w:top w:w="0" w:type="dxa"/>
              <w:left w:w="0" w:type="dxa"/>
              <w:bottom w:w="0" w:type="dxa"/>
              <w:right w:w="0" w:type="dxa"/>
            </w:tcMar>
            <w:vAlign w:val="center"/>
          </w:tcPr>
          <w:p w14:paraId="48C310E4" w14:textId="5EDD3671"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11.20 (2.34)</w:t>
            </w:r>
          </w:p>
        </w:tc>
        <w:tc>
          <w:tcPr>
            <w:tcW w:w="2325" w:type="dxa"/>
            <w:shd w:val="clear" w:color="auto" w:fill="FFFFFF"/>
            <w:tcMar>
              <w:top w:w="0" w:type="dxa"/>
              <w:left w:w="0" w:type="dxa"/>
              <w:bottom w:w="0" w:type="dxa"/>
              <w:right w:w="0" w:type="dxa"/>
            </w:tcMar>
            <w:vAlign w:val="center"/>
          </w:tcPr>
          <w:p w14:paraId="7E6BC7ED" w14:textId="7740EA5E"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11.17 (2.31)</w:t>
            </w:r>
          </w:p>
        </w:tc>
      </w:tr>
      <w:tr w:rsidR="00414C43" w:rsidRPr="00E55EA1" w14:paraId="02C1F679" w14:textId="77777777" w:rsidTr="003017BC">
        <w:trPr>
          <w:cantSplit/>
          <w:jc w:val="center"/>
        </w:trPr>
        <w:tc>
          <w:tcPr>
            <w:tcW w:w="1267" w:type="dxa"/>
            <w:vMerge/>
            <w:tcBorders>
              <w:bottom w:val="single" w:sz="8" w:space="0" w:color="000000"/>
            </w:tcBorders>
            <w:shd w:val="clear" w:color="auto" w:fill="FFFFFF"/>
          </w:tcPr>
          <w:p w14:paraId="10E7C216" w14:textId="77777777" w:rsidR="00414C43" w:rsidRPr="00240435" w:rsidRDefault="00414C43" w:rsidP="00414C43">
            <w:pPr>
              <w:spacing w:before="100" w:after="100" w:line="240" w:lineRule="auto"/>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tcPr>
          <w:p w14:paraId="7C5374B8" w14:textId="55BCBFD5" w:rsidR="00414C43" w:rsidRPr="00E8577A" w:rsidRDefault="00414C43" w:rsidP="00414C43">
            <w:pPr>
              <w:spacing w:before="100" w:after="100" w:line="240" w:lineRule="auto"/>
              <w:ind w:right="100"/>
              <w:rPr>
                <w:bCs/>
                <w:sz w:val="22"/>
                <w:szCs w:val="22"/>
              </w:rPr>
            </w:pPr>
            <w:r w:rsidRPr="00E8577A">
              <w:rPr>
                <w:rFonts w:eastAsia="Arial"/>
                <w:bCs/>
                <w:color w:val="000000"/>
                <w:sz w:val="22"/>
                <w:szCs w:val="22"/>
              </w:rPr>
              <w:t xml:space="preserve">  </w:t>
            </w: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8B1B879" w14:textId="78DBBCC4"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52.6 (6.1)</w:t>
            </w:r>
          </w:p>
        </w:tc>
        <w:tc>
          <w:tcPr>
            <w:tcW w:w="2007" w:type="dxa"/>
            <w:tcBorders>
              <w:bottom w:val="single" w:sz="8" w:space="0" w:color="000000"/>
            </w:tcBorders>
            <w:shd w:val="clear" w:color="auto" w:fill="FFFFFF"/>
            <w:tcMar>
              <w:top w:w="0" w:type="dxa"/>
              <w:left w:w="0" w:type="dxa"/>
              <w:bottom w:w="0" w:type="dxa"/>
              <w:right w:w="0" w:type="dxa"/>
            </w:tcMar>
            <w:vAlign w:val="center"/>
          </w:tcPr>
          <w:p w14:paraId="44FEB6B9" w14:textId="276055C6"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52.4 (6.2)</w:t>
            </w:r>
          </w:p>
        </w:tc>
        <w:tc>
          <w:tcPr>
            <w:tcW w:w="2325" w:type="dxa"/>
            <w:tcBorders>
              <w:bottom w:val="single" w:sz="8" w:space="0" w:color="000000"/>
            </w:tcBorders>
            <w:shd w:val="clear" w:color="auto" w:fill="FFFFFF"/>
            <w:tcMar>
              <w:top w:w="0" w:type="dxa"/>
              <w:left w:w="0" w:type="dxa"/>
              <w:bottom w:w="0" w:type="dxa"/>
              <w:right w:w="0" w:type="dxa"/>
            </w:tcMar>
            <w:vAlign w:val="center"/>
          </w:tcPr>
          <w:p w14:paraId="7AB4BCF5" w14:textId="38BF3ECA"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52.6 (6.1)</w:t>
            </w:r>
          </w:p>
        </w:tc>
      </w:tr>
      <w:tr w:rsidR="00414C43" w:rsidRPr="00E55EA1" w14:paraId="37A3D180" w14:textId="77777777" w:rsidTr="00670999">
        <w:trPr>
          <w:cantSplit/>
          <w:jc w:val="center"/>
        </w:trPr>
        <w:tc>
          <w:tcPr>
            <w:tcW w:w="1267" w:type="dxa"/>
            <w:tcBorders>
              <w:bottom w:val="single" w:sz="8" w:space="0" w:color="000000"/>
            </w:tcBorders>
            <w:shd w:val="clear" w:color="auto" w:fill="FFFFFF"/>
          </w:tcPr>
          <w:p w14:paraId="00ED85D1" w14:textId="61A85657" w:rsidR="00414C43" w:rsidRPr="00240435" w:rsidRDefault="00414C43" w:rsidP="00414C43">
            <w:pPr>
              <w:spacing w:before="100" w:after="100" w:line="240" w:lineRule="auto"/>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vAlign w:val="center"/>
          </w:tcPr>
          <w:p w14:paraId="33334611" w14:textId="58CA915B" w:rsidR="00414C43" w:rsidRPr="00E8577A" w:rsidRDefault="00414C43" w:rsidP="00414C43">
            <w:pPr>
              <w:spacing w:before="100" w:after="100" w:line="240" w:lineRule="auto"/>
              <w:ind w:right="100"/>
              <w:rPr>
                <w:rFonts w:eastAsia="Arial"/>
                <w:bCs/>
                <w:color w:val="000000"/>
                <w:sz w:val="22"/>
                <w:szCs w:val="22"/>
              </w:rPr>
            </w:pPr>
            <w:r w:rsidRPr="00E8577A">
              <w:rPr>
                <w:rFonts w:eastAsia="Arial"/>
                <w:bCs/>
                <w:color w:val="000000"/>
                <w:sz w:val="22"/>
                <w:szCs w:val="22"/>
              </w:rPr>
              <w:t xml:space="preserve"> </w:t>
            </w:r>
            <w:r w:rsidRPr="00E8577A">
              <w:rPr>
                <w:rFonts w:eastAsia="Arial"/>
                <w:bCs/>
                <w:color w:val="000000"/>
                <w:sz w:val="22"/>
                <w:szCs w:val="22"/>
              </w:rPr>
              <w:t>Pollutant</w:t>
            </w:r>
          </w:p>
        </w:tc>
        <w:tc>
          <w:tcPr>
            <w:tcW w:w="2312" w:type="dxa"/>
            <w:tcBorders>
              <w:bottom w:val="single" w:sz="8" w:space="0" w:color="000000"/>
            </w:tcBorders>
            <w:shd w:val="clear" w:color="auto" w:fill="FFFFFF"/>
            <w:tcMar>
              <w:top w:w="0" w:type="dxa"/>
              <w:left w:w="0" w:type="dxa"/>
              <w:bottom w:w="0" w:type="dxa"/>
              <w:right w:w="0" w:type="dxa"/>
            </w:tcMar>
            <w:vAlign w:val="center"/>
          </w:tcPr>
          <w:p w14:paraId="5113DB49" w14:textId="1594C5CE"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Overall, N = 23,232</w:t>
            </w:r>
            <w:r w:rsidR="00B630D4" w:rsidRPr="00E55EA1">
              <w:rPr>
                <w:rFonts w:eastAsia="Arial"/>
                <w:color w:val="000000"/>
                <w:sz w:val="18"/>
                <w:szCs w:val="18"/>
                <w:vertAlign w:val="superscript"/>
              </w:rPr>
              <w:t>a</w:t>
            </w:r>
          </w:p>
        </w:tc>
        <w:tc>
          <w:tcPr>
            <w:tcW w:w="2007" w:type="dxa"/>
            <w:tcBorders>
              <w:bottom w:val="single" w:sz="8" w:space="0" w:color="000000"/>
            </w:tcBorders>
            <w:shd w:val="clear" w:color="auto" w:fill="FFFFFF"/>
            <w:tcMar>
              <w:top w:w="0" w:type="dxa"/>
              <w:left w:w="0" w:type="dxa"/>
              <w:bottom w:w="0" w:type="dxa"/>
              <w:right w:w="0" w:type="dxa"/>
            </w:tcMar>
            <w:vAlign w:val="center"/>
          </w:tcPr>
          <w:p w14:paraId="01D04E16" w14:textId="27D2798A"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Case, N = 3,934</w:t>
            </w:r>
            <w:r w:rsidR="00B630D4" w:rsidRPr="00E55EA1">
              <w:rPr>
                <w:rFonts w:eastAsia="Arial"/>
                <w:color w:val="000000"/>
                <w:sz w:val="18"/>
                <w:szCs w:val="18"/>
                <w:vertAlign w:val="superscript"/>
              </w:rPr>
              <w:t>a</w:t>
            </w:r>
          </w:p>
        </w:tc>
        <w:tc>
          <w:tcPr>
            <w:tcW w:w="2325" w:type="dxa"/>
            <w:tcBorders>
              <w:bottom w:val="single" w:sz="8" w:space="0" w:color="000000"/>
            </w:tcBorders>
            <w:shd w:val="clear" w:color="auto" w:fill="FFFFFF"/>
            <w:tcMar>
              <w:top w:w="0" w:type="dxa"/>
              <w:left w:w="0" w:type="dxa"/>
              <w:bottom w:w="0" w:type="dxa"/>
              <w:right w:w="0" w:type="dxa"/>
            </w:tcMar>
            <w:vAlign w:val="center"/>
          </w:tcPr>
          <w:p w14:paraId="2F505399" w14:textId="26FC828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Control, N = 19,298</w:t>
            </w:r>
            <w:r w:rsidR="00B630D4" w:rsidRPr="00E55EA1">
              <w:rPr>
                <w:rFonts w:eastAsia="Arial"/>
                <w:color w:val="000000"/>
                <w:sz w:val="18"/>
                <w:szCs w:val="18"/>
                <w:vertAlign w:val="superscript"/>
              </w:rPr>
              <w:t>a</w:t>
            </w:r>
          </w:p>
        </w:tc>
      </w:tr>
      <w:tr w:rsidR="003C0E70" w:rsidRPr="00E55EA1" w14:paraId="3AE946B1" w14:textId="77777777" w:rsidTr="00201E77">
        <w:trPr>
          <w:cantSplit/>
          <w:jc w:val="center"/>
        </w:trPr>
        <w:tc>
          <w:tcPr>
            <w:tcW w:w="1267" w:type="dxa"/>
            <w:vMerge w:val="restart"/>
            <w:shd w:val="clear" w:color="auto" w:fill="FFFFFF"/>
            <w:vAlign w:val="center"/>
          </w:tcPr>
          <w:p w14:paraId="2E7F0C8C" w14:textId="5195AF79" w:rsidR="003C0E70" w:rsidRDefault="003C0E70" w:rsidP="00201E77">
            <w:pPr>
              <w:spacing w:before="100" w:after="100" w:line="240" w:lineRule="auto"/>
              <w:ind w:right="100"/>
              <w:jc w:val="center"/>
              <w:rPr>
                <w:rFonts w:eastAsia="Arial"/>
                <w:b/>
                <w:color w:val="000000"/>
                <w:sz w:val="22"/>
                <w:szCs w:val="22"/>
              </w:rPr>
            </w:pPr>
            <w:r>
              <w:rPr>
                <w:rFonts w:eastAsia="Arial"/>
                <w:b/>
                <w:color w:val="000000"/>
                <w:sz w:val="22"/>
                <w:szCs w:val="22"/>
              </w:rPr>
              <w:t>5</w:t>
            </w:r>
            <w:r w:rsidRPr="00240435">
              <w:rPr>
                <w:rFonts w:eastAsia="Arial"/>
                <w:b/>
                <w:color w:val="000000"/>
                <w:sz w:val="22"/>
                <w:szCs w:val="22"/>
              </w:rPr>
              <w:t>-year average</w:t>
            </w:r>
          </w:p>
        </w:tc>
        <w:tc>
          <w:tcPr>
            <w:tcW w:w="1267" w:type="dxa"/>
            <w:shd w:val="clear" w:color="auto" w:fill="FFFFFF"/>
            <w:tcMar>
              <w:top w:w="0" w:type="dxa"/>
              <w:left w:w="0" w:type="dxa"/>
              <w:bottom w:w="0" w:type="dxa"/>
              <w:right w:w="0" w:type="dxa"/>
            </w:tcMar>
          </w:tcPr>
          <w:p w14:paraId="5B11327F" w14:textId="1774FDB4" w:rsidR="003C0E70" w:rsidRPr="00E8577A" w:rsidRDefault="003C0E70" w:rsidP="003C0E70">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tcMar>
              <w:top w:w="0" w:type="dxa"/>
              <w:left w:w="0" w:type="dxa"/>
              <w:bottom w:w="0" w:type="dxa"/>
              <w:right w:w="0" w:type="dxa"/>
            </w:tcMar>
            <w:vAlign w:val="center"/>
          </w:tcPr>
          <w:p w14:paraId="3DCB1199" w14:textId="7E359244"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0.85 (0.42)</w:t>
            </w:r>
          </w:p>
        </w:tc>
        <w:tc>
          <w:tcPr>
            <w:tcW w:w="2007" w:type="dxa"/>
            <w:shd w:val="clear" w:color="auto" w:fill="FFFFFF"/>
            <w:tcMar>
              <w:top w:w="0" w:type="dxa"/>
              <w:left w:w="0" w:type="dxa"/>
              <w:bottom w:w="0" w:type="dxa"/>
              <w:right w:w="0" w:type="dxa"/>
            </w:tcMar>
            <w:vAlign w:val="center"/>
          </w:tcPr>
          <w:p w14:paraId="326EDDCB" w14:textId="68393D87"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0.86 (0.45)</w:t>
            </w:r>
          </w:p>
        </w:tc>
        <w:tc>
          <w:tcPr>
            <w:tcW w:w="2325" w:type="dxa"/>
            <w:shd w:val="clear" w:color="auto" w:fill="FFFFFF"/>
            <w:tcMar>
              <w:top w:w="0" w:type="dxa"/>
              <w:left w:w="0" w:type="dxa"/>
              <w:bottom w:w="0" w:type="dxa"/>
              <w:right w:w="0" w:type="dxa"/>
            </w:tcMar>
            <w:vAlign w:val="center"/>
          </w:tcPr>
          <w:p w14:paraId="623F8BF6" w14:textId="76FA4393"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0.85 (0.42)</w:t>
            </w:r>
          </w:p>
        </w:tc>
      </w:tr>
      <w:tr w:rsidR="003C0E70" w:rsidRPr="00E55EA1" w14:paraId="2BF974A5" w14:textId="77777777" w:rsidTr="00CB1FCF">
        <w:trPr>
          <w:cantSplit/>
          <w:jc w:val="center"/>
        </w:trPr>
        <w:tc>
          <w:tcPr>
            <w:tcW w:w="1267" w:type="dxa"/>
            <w:vMerge/>
            <w:shd w:val="clear" w:color="auto" w:fill="FFFFFF"/>
            <w:vAlign w:val="center"/>
          </w:tcPr>
          <w:p w14:paraId="7D7CBA57" w14:textId="41585B7C" w:rsidR="003C0E70" w:rsidRPr="00240435" w:rsidRDefault="003C0E70" w:rsidP="003C0E70">
            <w:pPr>
              <w:spacing w:before="100" w:after="100" w:line="240" w:lineRule="auto"/>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5058F5F" w14:textId="258AC067"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tcMar>
              <w:top w:w="0" w:type="dxa"/>
              <w:left w:w="0" w:type="dxa"/>
              <w:bottom w:w="0" w:type="dxa"/>
              <w:right w:w="0" w:type="dxa"/>
            </w:tcMar>
            <w:vAlign w:val="center"/>
          </w:tcPr>
          <w:p w14:paraId="3159FB6A" w14:textId="2D6D854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27 (20)</w:t>
            </w:r>
          </w:p>
        </w:tc>
        <w:tc>
          <w:tcPr>
            <w:tcW w:w="2007" w:type="dxa"/>
            <w:shd w:val="clear" w:color="auto" w:fill="FFFFFF"/>
            <w:tcMar>
              <w:top w:w="0" w:type="dxa"/>
              <w:left w:w="0" w:type="dxa"/>
              <w:bottom w:w="0" w:type="dxa"/>
              <w:right w:w="0" w:type="dxa"/>
            </w:tcMar>
            <w:vAlign w:val="center"/>
          </w:tcPr>
          <w:p w14:paraId="640EEB6B" w14:textId="5D9DFCE8"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28 (21)</w:t>
            </w:r>
          </w:p>
        </w:tc>
        <w:tc>
          <w:tcPr>
            <w:tcW w:w="2325" w:type="dxa"/>
            <w:shd w:val="clear" w:color="auto" w:fill="FFFFFF"/>
            <w:tcMar>
              <w:top w:w="0" w:type="dxa"/>
              <w:left w:w="0" w:type="dxa"/>
              <w:bottom w:w="0" w:type="dxa"/>
              <w:right w:w="0" w:type="dxa"/>
            </w:tcMar>
            <w:vAlign w:val="center"/>
          </w:tcPr>
          <w:p w14:paraId="2B6A66E0" w14:textId="10FC388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27 (20)</w:t>
            </w:r>
          </w:p>
        </w:tc>
      </w:tr>
      <w:tr w:rsidR="003C0E70" w:rsidRPr="00E55EA1" w14:paraId="36724565" w14:textId="77777777" w:rsidTr="00F456CE">
        <w:trPr>
          <w:cantSplit/>
          <w:jc w:val="center"/>
        </w:trPr>
        <w:tc>
          <w:tcPr>
            <w:tcW w:w="1267" w:type="dxa"/>
            <w:vMerge/>
            <w:shd w:val="clear" w:color="auto" w:fill="FFFFFF"/>
          </w:tcPr>
          <w:p w14:paraId="72CC3BCE"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01F341E" w14:textId="3710A01B"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CO</w:t>
            </w:r>
          </w:p>
        </w:tc>
        <w:tc>
          <w:tcPr>
            <w:tcW w:w="2312" w:type="dxa"/>
            <w:tcMar>
              <w:top w:w="0" w:type="dxa"/>
              <w:left w:w="0" w:type="dxa"/>
              <w:bottom w:w="0" w:type="dxa"/>
              <w:right w:w="0" w:type="dxa"/>
            </w:tcMar>
            <w:vAlign w:val="center"/>
          </w:tcPr>
          <w:p w14:paraId="681F1420" w14:textId="13DAED39"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238 (106)</w:t>
            </w:r>
          </w:p>
        </w:tc>
        <w:tc>
          <w:tcPr>
            <w:tcW w:w="2007" w:type="dxa"/>
            <w:shd w:val="clear" w:color="auto" w:fill="FFFFFF"/>
            <w:tcMar>
              <w:top w:w="0" w:type="dxa"/>
              <w:left w:w="0" w:type="dxa"/>
              <w:bottom w:w="0" w:type="dxa"/>
              <w:right w:w="0" w:type="dxa"/>
            </w:tcMar>
            <w:vAlign w:val="center"/>
          </w:tcPr>
          <w:p w14:paraId="0B53F66E" w14:textId="50CB6D23"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239 (112)</w:t>
            </w:r>
          </w:p>
        </w:tc>
        <w:tc>
          <w:tcPr>
            <w:tcW w:w="2325" w:type="dxa"/>
            <w:shd w:val="clear" w:color="auto" w:fill="FFFFFF"/>
            <w:tcMar>
              <w:top w:w="0" w:type="dxa"/>
              <w:left w:w="0" w:type="dxa"/>
              <w:bottom w:w="0" w:type="dxa"/>
              <w:right w:w="0" w:type="dxa"/>
            </w:tcMar>
            <w:vAlign w:val="center"/>
          </w:tcPr>
          <w:p w14:paraId="2F219588" w14:textId="2726B1DB"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237 (105)</w:t>
            </w:r>
          </w:p>
        </w:tc>
      </w:tr>
      <w:tr w:rsidR="003C0E70" w:rsidRPr="00E55EA1" w14:paraId="3B5A792E" w14:textId="77777777" w:rsidTr="00E8577A">
        <w:trPr>
          <w:cantSplit/>
          <w:jc w:val="center"/>
        </w:trPr>
        <w:tc>
          <w:tcPr>
            <w:tcW w:w="1267" w:type="dxa"/>
            <w:vMerge/>
            <w:shd w:val="clear" w:color="auto" w:fill="FFFFFF"/>
          </w:tcPr>
          <w:p w14:paraId="06D1749D"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C7351A0" w14:textId="672928EB"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tcMar>
              <w:top w:w="0" w:type="dxa"/>
              <w:left w:w="0" w:type="dxa"/>
              <w:bottom w:w="0" w:type="dxa"/>
              <w:right w:w="0" w:type="dxa"/>
            </w:tcMar>
            <w:vAlign w:val="center"/>
          </w:tcPr>
          <w:p w14:paraId="5F0F2F81" w14:textId="41F6BFBB"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11.76 (2.37)</w:t>
            </w:r>
          </w:p>
        </w:tc>
        <w:tc>
          <w:tcPr>
            <w:tcW w:w="2007" w:type="dxa"/>
            <w:shd w:val="clear" w:color="auto" w:fill="FFFFFF"/>
            <w:tcMar>
              <w:top w:w="0" w:type="dxa"/>
              <w:left w:w="0" w:type="dxa"/>
              <w:bottom w:w="0" w:type="dxa"/>
              <w:right w:w="0" w:type="dxa"/>
            </w:tcMar>
            <w:vAlign w:val="center"/>
          </w:tcPr>
          <w:p w14:paraId="649E5389" w14:textId="322643BF"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11.78 (2.41)</w:t>
            </w:r>
          </w:p>
        </w:tc>
        <w:tc>
          <w:tcPr>
            <w:tcW w:w="2325" w:type="dxa"/>
            <w:shd w:val="clear" w:color="auto" w:fill="FFFFFF"/>
            <w:tcMar>
              <w:top w:w="0" w:type="dxa"/>
              <w:left w:w="0" w:type="dxa"/>
              <w:bottom w:w="0" w:type="dxa"/>
              <w:right w:w="0" w:type="dxa"/>
            </w:tcMar>
            <w:vAlign w:val="center"/>
          </w:tcPr>
          <w:p w14:paraId="28F78949" w14:textId="0101D5ED"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11.76 (2.37)</w:t>
            </w:r>
          </w:p>
        </w:tc>
      </w:tr>
      <w:tr w:rsidR="003C0E70" w:rsidRPr="00E55EA1" w14:paraId="00E85AB9" w14:textId="77777777" w:rsidTr="00240435">
        <w:trPr>
          <w:cantSplit/>
          <w:jc w:val="center"/>
        </w:trPr>
        <w:tc>
          <w:tcPr>
            <w:tcW w:w="1267" w:type="dxa"/>
            <w:tcBorders>
              <w:bottom w:val="single" w:sz="4" w:space="0" w:color="auto"/>
            </w:tcBorders>
            <w:shd w:val="clear" w:color="auto" w:fill="FFFFFF"/>
          </w:tcPr>
          <w:p w14:paraId="11D5D732"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tcBorders>
              <w:bottom w:val="single" w:sz="4" w:space="0" w:color="auto"/>
            </w:tcBorders>
            <w:shd w:val="clear" w:color="auto" w:fill="FFFFFF"/>
            <w:tcMar>
              <w:top w:w="0" w:type="dxa"/>
              <w:left w:w="0" w:type="dxa"/>
              <w:bottom w:w="0" w:type="dxa"/>
              <w:right w:w="0" w:type="dxa"/>
            </w:tcMar>
          </w:tcPr>
          <w:p w14:paraId="53AD4FB6" w14:textId="156FC56E" w:rsidR="003C0E70" w:rsidRPr="00E8577A" w:rsidRDefault="003C0E70" w:rsidP="003C0E70">
            <w:pPr>
              <w:spacing w:before="100" w:after="100" w:line="240" w:lineRule="auto"/>
              <w:ind w:left="100" w:right="100"/>
              <w:rPr>
                <w:rFonts w:eastAsia="Arial"/>
                <w:bCs/>
                <w:color w:val="000000"/>
                <w:sz w:val="22"/>
                <w:szCs w:val="22"/>
              </w:rPr>
            </w:pP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4" w:space="0" w:color="auto"/>
            </w:tcBorders>
            <w:tcMar>
              <w:top w:w="0" w:type="dxa"/>
              <w:left w:w="0" w:type="dxa"/>
              <w:bottom w:w="0" w:type="dxa"/>
              <w:right w:w="0" w:type="dxa"/>
            </w:tcMar>
            <w:vAlign w:val="center"/>
          </w:tcPr>
          <w:p w14:paraId="3AD7DBF3" w14:textId="00B0E9C0"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51.9 (6.0)</w:t>
            </w:r>
          </w:p>
        </w:tc>
        <w:tc>
          <w:tcPr>
            <w:tcW w:w="2007" w:type="dxa"/>
            <w:tcBorders>
              <w:bottom w:val="single" w:sz="4" w:space="0" w:color="auto"/>
            </w:tcBorders>
            <w:shd w:val="clear" w:color="auto" w:fill="FFFFFF"/>
            <w:tcMar>
              <w:top w:w="0" w:type="dxa"/>
              <w:left w:w="0" w:type="dxa"/>
              <w:bottom w:w="0" w:type="dxa"/>
              <w:right w:w="0" w:type="dxa"/>
            </w:tcMar>
            <w:vAlign w:val="center"/>
          </w:tcPr>
          <w:p w14:paraId="061DC329" w14:textId="1E042652"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51.9 (6.1)</w:t>
            </w:r>
          </w:p>
        </w:tc>
        <w:tc>
          <w:tcPr>
            <w:tcW w:w="2325" w:type="dxa"/>
            <w:tcBorders>
              <w:bottom w:val="single" w:sz="4" w:space="0" w:color="auto"/>
            </w:tcBorders>
            <w:shd w:val="clear" w:color="auto" w:fill="FFFFFF"/>
            <w:tcMar>
              <w:top w:w="0" w:type="dxa"/>
              <w:left w:w="0" w:type="dxa"/>
              <w:bottom w:w="0" w:type="dxa"/>
              <w:right w:w="0" w:type="dxa"/>
            </w:tcMar>
            <w:vAlign w:val="center"/>
          </w:tcPr>
          <w:p w14:paraId="3ED4B31E" w14:textId="203EDAC7"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52.0 (6.0)</w:t>
            </w:r>
          </w:p>
        </w:tc>
      </w:tr>
      <w:tr w:rsidR="003C0E70" w:rsidRPr="00E55EA1" w14:paraId="4D95904B" w14:textId="77777777" w:rsidTr="00201E77">
        <w:trPr>
          <w:cantSplit/>
          <w:jc w:val="center"/>
        </w:trPr>
        <w:tc>
          <w:tcPr>
            <w:tcW w:w="1267" w:type="dxa"/>
            <w:tcBorders>
              <w:top w:val="single" w:sz="4" w:space="0" w:color="auto"/>
              <w:bottom w:val="single" w:sz="4" w:space="0" w:color="auto"/>
            </w:tcBorders>
            <w:shd w:val="clear" w:color="auto" w:fill="FFFFFF"/>
          </w:tcPr>
          <w:p w14:paraId="5EE0B5F8" w14:textId="72C02FD8"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B1D6B1" w14:textId="349B908C"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Pollutant</w:t>
            </w:r>
          </w:p>
        </w:tc>
        <w:tc>
          <w:tcPr>
            <w:tcW w:w="2312" w:type="dxa"/>
            <w:tcBorders>
              <w:top w:val="single" w:sz="4" w:space="0" w:color="auto"/>
              <w:bottom w:val="single" w:sz="4" w:space="0" w:color="auto"/>
            </w:tcBorders>
            <w:tcMar>
              <w:top w:w="0" w:type="dxa"/>
              <w:left w:w="0" w:type="dxa"/>
              <w:bottom w:w="0" w:type="dxa"/>
              <w:right w:w="0" w:type="dxa"/>
            </w:tcMar>
            <w:vAlign w:val="center"/>
          </w:tcPr>
          <w:p w14:paraId="5A86234F" w14:textId="4EC7EF3D"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Overall, N = 23,179</w:t>
            </w:r>
            <w:r w:rsidR="00B630D4" w:rsidRPr="00E55EA1">
              <w:rPr>
                <w:rFonts w:eastAsia="Arial"/>
                <w:color w:val="000000"/>
                <w:sz w:val="18"/>
                <w:szCs w:val="18"/>
                <w:vertAlign w:val="superscript"/>
              </w:rPr>
              <w:t>a</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0573D3" w14:textId="4F836CE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Case, N = 3,929</w:t>
            </w:r>
            <w:r w:rsidR="00B630D4" w:rsidRPr="00E55EA1">
              <w:rPr>
                <w:rFonts w:eastAsia="Arial"/>
                <w:color w:val="000000"/>
                <w:sz w:val="18"/>
                <w:szCs w:val="18"/>
                <w:vertAlign w:val="superscript"/>
              </w:rPr>
              <w:t>a</w:t>
            </w:r>
          </w:p>
        </w:tc>
        <w:tc>
          <w:tcPr>
            <w:tcW w:w="232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395598" w14:textId="0CA93103"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Control, N = 19,250</w:t>
            </w:r>
            <w:r w:rsidR="00B630D4" w:rsidRPr="00E55EA1">
              <w:rPr>
                <w:rFonts w:eastAsia="Arial"/>
                <w:color w:val="000000"/>
                <w:sz w:val="18"/>
                <w:szCs w:val="18"/>
                <w:vertAlign w:val="superscript"/>
              </w:rPr>
              <w:t>a</w:t>
            </w:r>
          </w:p>
        </w:tc>
      </w:tr>
      <w:tr w:rsidR="00201E77" w:rsidRPr="00E55EA1" w14:paraId="7B437015" w14:textId="77777777" w:rsidTr="00201E77">
        <w:trPr>
          <w:cantSplit/>
          <w:jc w:val="center"/>
        </w:trPr>
        <w:tc>
          <w:tcPr>
            <w:tcW w:w="1267" w:type="dxa"/>
            <w:vMerge w:val="restart"/>
            <w:tcBorders>
              <w:top w:val="single" w:sz="4" w:space="0" w:color="auto"/>
            </w:tcBorders>
            <w:shd w:val="clear" w:color="auto" w:fill="FFFFFF"/>
            <w:vAlign w:val="center"/>
          </w:tcPr>
          <w:p w14:paraId="49BECAC4" w14:textId="12A8B60D" w:rsidR="00201E77" w:rsidRPr="00240435" w:rsidRDefault="00201E77" w:rsidP="00201E77">
            <w:pPr>
              <w:spacing w:before="100" w:after="100" w:line="240" w:lineRule="auto"/>
              <w:ind w:right="100"/>
              <w:jc w:val="center"/>
              <w:rPr>
                <w:rFonts w:eastAsia="Arial"/>
                <w:b/>
                <w:color w:val="000000"/>
                <w:sz w:val="22"/>
                <w:szCs w:val="22"/>
              </w:rPr>
            </w:pPr>
            <w:r w:rsidRPr="00240435">
              <w:rPr>
                <w:rFonts w:eastAsia="Arial"/>
                <w:b/>
                <w:color w:val="000000"/>
                <w:sz w:val="22"/>
                <w:szCs w:val="22"/>
              </w:rPr>
              <w:t>1</w:t>
            </w:r>
            <w:r>
              <w:rPr>
                <w:rFonts w:eastAsia="Arial"/>
                <w:b/>
                <w:color w:val="000000"/>
                <w:sz w:val="22"/>
                <w:szCs w:val="22"/>
              </w:rPr>
              <w:t>0</w:t>
            </w:r>
            <w:r w:rsidRPr="00240435">
              <w:rPr>
                <w:rFonts w:eastAsia="Arial"/>
                <w:b/>
                <w:color w:val="000000"/>
                <w:sz w:val="22"/>
                <w:szCs w:val="22"/>
              </w:rPr>
              <w:t>-year average</w:t>
            </w:r>
          </w:p>
        </w:tc>
        <w:tc>
          <w:tcPr>
            <w:tcW w:w="1267" w:type="dxa"/>
            <w:tcBorders>
              <w:top w:val="single" w:sz="4" w:space="0" w:color="auto"/>
            </w:tcBorders>
            <w:shd w:val="clear" w:color="auto" w:fill="FFFFFF"/>
            <w:tcMar>
              <w:top w:w="0" w:type="dxa"/>
              <w:left w:w="0" w:type="dxa"/>
              <w:bottom w:w="0" w:type="dxa"/>
              <w:right w:w="0" w:type="dxa"/>
            </w:tcMar>
          </w:tcPr>
          <w:p w14:paraId="37759918" w14:textId="4F50D1A4" w:rsidR="00201E77" w:rsidRPr="00E8577A" w:rsidRDefault="00201E77" w:rsidP="00201E77">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tcBorders>
              <w:top w:val="single" w:sz="4" w:space="0" w:color="auto"/>
            </w:tcBorders>
            <w:tcMar>
              <w:top w:w="0" w:type="dxa"/>
              <w:left w:w="0" w:type="dxa"/>
              <w:bottom w:w="0" w:type="dxa"/>
              <w:right w:w="0" w:type="dxa"/>
            </w:tcMar>
            <w:vAlign w:val="center"/>
          </w:tcPr>
          <w:p w14:paraId="357F0A08" w14:textId="6A875BB0"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0.89 (0.43)</w:t>
            </w:r>
          </w:p>
        </w:tc>
        <w:tc>
          <w:tcPr>
            <w:tcW w:w="2007" w:type="dxa"/>
            <w:tcBorders>
              <w:top w:val="single" w:sz="4" w:space="0" w:color="auto"/>
            </w:tcBorders>
            <w:shd w:val="clear" w:color="auto" w:fill="FFFFFF"/>
            <w:tcMar>
              <w:top w:w="0" w:type="dxa"/>
              <w:left w:w="0" w:type="dxa"/>
              <w:bottom w:w="0" w:type="dxa"/>
              <w:right w:w="0" w:type="dxa"/>
            </w:tcMar>
            <w:vAlign w:val="center"/>
          </w:tcPr>
          <w:p w14:paraId="65B0A65A" w14:textId="65D56A58"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0.89 (0.46)</w:t>
            </w:r>
          </w:p>
        </w:tc>
        <w:tc>
          <w:tcPr>
            <w:tcW w:w="2325" w:type="dxa"/>
            <w:tcBorders>
              <w:top w:val="single" w:sz="4" w:space="0" w:color="auto"/>
            </w:tcBorders>
            <w:shd w:val="clear" w:color="auto" w:fill="FFFFFF"/>
            <w:tcMar>
              <w:top w:w="0" w:type="dxa"/>
              <w:left w:w="0" w:type="dxa"/>
              <w:bottom w:w="0" w:type="dxa"/>
              <w:right w:w="0" w:type="dxa"/>
            </w:tcMar>
            <w:vAlign w:val="center"/>
          </w:tcPr>
          <w:p w14:paraId="44EAB58B" w14:textId="475D9207"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0.88 (0.43)</w:t>
            </w:r>
          </w:p>
        </w:tc>
      </w:tr>
      <w:tr w:rsidR="00201E77" w:rsidRPr="00E55EA1" w14:paraId="46D1EC75" w14:textId="77777777" w:rsidTr="00201E77">
        <w:trPr>
          <w:cantSplit/>
          <w:jc w:val="center"/>
        </w:trPr>
        <w:tc>
          <w:tcPr>
            <w:tcW w:w="1267" w:type="dxa"/>
            <w:vMerge/>
            <w:shd w:val="clear" w:color="auto" w:fill="FFFFFF"/>
            <w:vAlign w:val="center"/>
          </w:tcPr>
          <w:p w14:paraId="7B458355" w14:textId="4F914248" w:rsidR="00201E77" w:rsidRPr="00240435" w:rsidRDefault="00201E77" w:rsidP="00201E77">
            <w:pPr>
              <w:spacing w:before="100" w:after="100" w:line="240" w:lineRule="auto"/>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4CC4ADE" w14:textId="4C99EC0D" w:rsidR="00201E77" w:rsidRPr="00E8577A" w:rsidRDefault="00201E77" w:rsidP="00201E77">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tcMar>
              <w:top w:w="0" w:type="dxa"/>
              <w:left w:w="0" w:type="dxa"/>
              <w:bottom w:w="0" w:type="dxa"/>
              <w:right w:w="0" w:type="dxa"/>
            </w:tcMar>
            <w:vAlign w:val="center"/>
          </w:tcPr>
          <w:p w14:paraId="1C60EB36" w14:textId="099AB649"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(20)</w:t>
            </w:r>
          </w:p>
        </w:tc>
        <w:tc>
          <w:tcPr>
            <w:tcW w:w="2007" w:type="dxa"/>
            <w:shd w:val="clear" w:color="auto" w:fill="FFFFFF"/>
            <w:tcMar>
              <w:top w:w="0" w:type="dxa"/>
              <w:left w:w="0" w:type="dxa"/>
              <w:bottom w:w="0" w:type="dxa"/>
              <w:right w:w="0" w:type="dxa"/>
            </w:tcMar>
            <w:vAlign w:val="center"/>
          </w:tcPr>
          <w:p w14:paraId="4D2C31CF" w14:textId="0F4FB509"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(22)</w:t>
            </w:r>
          </w:p>
        </w:tc>
        <w:tc>
          <w:tcPr>
            <w:tcW w:w="2325" w:type="dxa"/>
            <w:shd w:val="clear" w:color="auto" w:fill="FFFFFF"/>
            <w:tcMar>
              <w:top w:w="0" w:type="dxa"/>
              <w:left w:w="0" w:type="dxa"/>
              <w:bottom w:w="0" w:type="dxa"/>
              <w:right w:w="0" w:type="dxa"/>
            </w:tcMar>
            <w:vAlign w:val="center"/>
          </w:tcPr>
          <w:p w14:paraId="337FBF12" w14:textId="7FE0DBAE"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(20)</w:t>
            </w:r>
          </w:p>
        </w:tc>
      </w:tr>
      <w:tr w:rsidR="00201E77" w:rsidRPr="00E55EA1" w14:paraId="24F0C773" w14:textId="77777777" w:rsidTr="00326529">
        <w:trPr>
          <w:cantSplit/>
          <w:jc w:val="center"/>
        </w:trPr>
        <w:tc>
          <w:tcPr>
            <w:tcW w:w="1267" w:type="dxa"/>
            <w:vMerge/>
            <w:shd w:val="clear" w:color="auto" w:fill="FFFFFF"/>
          </w:tcPr>
          <w:p w14:paraId="26C4A6CB" w14:textId="77777777" w:rsidR="00201E77" w:rsidRPr="00240435" w:rsidRDefault="00201E77" w:rsidP="00201E77">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13F7BAE" w14:textId="70589200" w:rsidR="00201E77" w:rsidRPr="00E8577A" w:rsidRDefault="00201E77" w:rsidP="00201E77">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CO</w:t>
            </w:r>
          </w:p>
        </w:tc>
        <w:tc>
          <w:tcPr>
            <w:tcW w:w="2312" w:type="dxa"/>
            <w:tcMar>
              <w:top w:w="0" w:type="dxa"/>
              <w:left w:w="0" w:type="dxa"/>
              <w:bottom w:w="0" w:type="dxa"/>
              <w:right w:w="0" w:type="dxa"/>
            </w:tcMar>
            <w:vAlign w:val="center"/>
          </w:tcPr>
          <w:p w14:paraId="5B78BC6B" w14:textId="10E60A81"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253 (115)</w:t>
            </w:r>
          </w:p>
        </w:tc>
        <w:tc>
          <w:tcPr>
            <w:tcW w:w="2007" w:type="dxa"/>
            <w:shd w:val="clear" w:color="auto" w:fill="FFFFFF"/>
            <w:tcMar>
              <w:top w:w="0" w:type="dxa"/>
              <w:left w:w="0" w:type="dxa"/>
              <w:bottom w:w="0" w:type="dxa"/>
              <w:right w:w="0" w:type="dxa"/>
            </w:tcMar>
            <w:vAlign w:val="center"/>
          </w:tcPr>
          <w:p w14:paraId="41E13887" w14:textId="642DBE1E"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255 (122)</w:t>
            </w:r>
          </w:p>
        </w:tc>
        <w:tc>
          <w:tcPr>
            <w:tcW w:w="2325" w:type="dxa"/>
            <w:shd w:val="clear" w:color="auto" w:fill="FFFFFF"/>
            <w:tcMar>
              <w:top w:w="0" w:type="dxa"/>
              <w:left w:w="0" w:type="dxa"/>
              <w:bottom w:w="0" w:type="dxa"/>
              <w:right w:w="0" w:type="dxa"/>
            </w:tcMar>
            <w:vAlign w:val="center"/>
          </w:tcPr>
          <w:p w14:paraId="78425CD8" w14:textId="49E37B23"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253 (113)</w:t>
            </w:r>
          </w:p>
        </w:tc>
      </w:tr>
      <w:tr w:rsidR="00201E77" w:rsidRPr="00E55EA1" w14:paraId="3988FE85" w14:textId="77777777" w:rsidTr="00240435">
        <w:trPr>
          <w:cantSplit/>
          <w:jc w:val="center"/>
        </w:trPr>
        <w:tc>
          <w:tcPr>
            <w:tcW w:w="1267" w:type="dxa"/>
            <w:vMerge/>
            <w:shd w:val="clear" w:color="auto" w:fill="FFFFFF"/>
          </w:tcPr>
          <w:p w14:paraId="6D2ACB93" w14:textId="77777777" w:rsidR="00201E77" w:rsidRPr="00240435" w:rsidRDefault="00201E77" w:rsidP="00201E77">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6192FFC" w14:textId="5C02AF15" w:rsidR="00201E77" w:rsidRPr="00E8577A" w:rsidRDefault="00201E77" w:rsidP="00201E77">
            <w:pPr>
              <w:spacing w:before="100" w:after="100" w:line="240" w:lineRule="auto"/>
              <w:ind w:left="100" w:right="100"/>
              <w:rPr>
                <w:bCs/>
                <w:sz w:val="22"/>
                <w:szCs w:val="22"/>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tcMar>
              <w:top w:w="0" w:type="dxa"/>
              <w:left w:w="0" w:type="dxa"/>
              <w:bottom w:w="0" w:type="dxa"/>
              <w:right w:w="0" w:type="dxa"/>
            </w:tcMar>
            <w:vAlign w:val="center"/>
          </w:tcPr>
          <w:p w14:paraId="6F52C0F2" w14:textId="578847C4"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12.53 (2.55)</w:t>
            </w:r>
          </w:p>
        </w:tc>
        <w:tc>
          <w:tcPr>
            <w:tcW w:w="2007" w:type="dxa"/>
            <w:shd w:val="clear" w:color="auto" w:fill="FFFFFF"/>
            <w:tcMar>
              <w:top w:w="0" w:type="dxa"/>
              <w:left w:w="0" w:type="dxa"/>
              <w:bottom w:w="0" w:type="dxa"/>
              <w:right w:w="0" w:type="dxa"/>
            </w:tcMar>
            <w:vAlign w:val="center"/>
          </w:tcPr>
          <w:p w14:paraId="54C0F20F" w14:textId="223606AB"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12.55 (2.59)</w:t>
            </w:r>
          </w:p>
        </w:tc>
        <w:tc>
          <w:tcPr>
            <w:tcW w:w="2325" w:type="dxa"/>
            <w:shd w:val="clear" w:color="auto" w:fill="FFFFFF"/>
            <w:tcMar>
              <w:top w:w="0" w:type="dxa"/>
              <w:left w:w="0" w:type="dxa"/>
              <w:bottom w:w="0" w:type="dxa"/>
              <w:right w:w="0" w:type="dxa"/>
            </w:tcMar>
            <w:vAlign w:val="center"/>
          </w:tcPr>
          <w:p w14:paraId="091303E4" w14:textId="0DAA8725"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12.52 (2.55)</w:t>
            </w:r>
          </w:p>
        </w:tc>
      </w:tr>
      <w:tr w:rsidR="00201E77" w:rsidRPr="00E55EA1" w14:paraId="07727BB6" w14:textId="77777777" w:rsidTr="00767E4F">
        <w:trPr>
          <w:cantSplit/>
          <w:jc w:val="center"/>
        </w:trPr>
        <w:tc>
          <w:tcPr>
            <w:tcW w:w="1267" w:type="dxa"/>
            <w:vMerge/>
            <w:tcBorders>
              <w:bottom w:val="single" w:sz="4" w:space="0" w:color="auto"/>
            </w:tcBorders>
            <w:shd w:val="clear" w:color="auto" w:fill="FFFFFF"/>
          </w:tcPr>
          <w:p w14:paraId="6BC7CC6B" w14:textId="77777777" w:rsidR="00201E77" w:rsidRPr="00240435" w:rsidRDefault="00201E77" w:rsidP="00201E77">
            <w:pPr>
              <w:spacing w:before="100" w:after="100" w:line="240" w:lineRule="auto"/>
              <w:ind w:left="100" w:right="100"/>
              <w:rPr>
                <w:sz w:val="22"/>
                <w:szCs w:val="22"/>
              </w:rPr>
            </w:pPr>
          </w:p>
        </w:tc>
        <w:tc>
          <w:tcPr>
            <w:tcW w:w="1267" w:type="dxa"/>
            <w:tcBorders>
              <w:bottom w:val="single" w:sz="4" w:space="0" w:color="auto"/>
            </w:tcBorders>
            <w:shd w:val="clear" w:color="auto" w:fill="FFFFFF"/>
            <w:tcMar>
              <w:top w:w="0" w:type="dxa"/>
              <w:left w:w="0" w:type="dxa"/>
              <w:bottom w:w="0" w:type="dxa"/>
              <w:right w:w="0" w:type="dxa"/>
            </w:tcMar>
          </w:tcPr>
          <w:p w14:paraId="57991319" w14:textId="21317457" w:rsidR="00201E77" w:rsidRPr="00E8577A" w:rsidRDefault="00201E77" w:rsidP="00201E77">
            <w:pPr>
              <w:spacing w:before="100" w:after="100" w:line="240" w:lineRule="auto"/>
              <w:ind w:left="100" w:right="100"/>
              <w:rPr>
                <w:bCs/>
                <w:sz w:val="22"/>
                <w:szCs w:val="22"/>
              </w:rPr>
            </w:pP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4" w:space="0" w:color="auto"/>
            </w:tcBorders>
            <w:tcMar>
              <w:top w:w="0" w:type="dxa"/>
              <w:left w:w="0" w:type="dxa"/>
              <w:bottom w:w="0" w:type="dxa"/>
              <w:right w:w="0" w:type="dxa"/>
            </w:tcMar>
            <w:vAlign w:val="center"/>
          </w:tcPr>
          <w:p w14:paraId="267E9DAB" w14:textId="00E3DEEA"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51.3 (6.0)</w:t>
            </w:r>
          </w:p>
        </w:tc>
        <w:tc>
          <w:tcPr>
            <w:tcW w:w="2007" w:type="dxa"/>
            <w:tcBorders>
              <w:bottom w:val="single" w:sz="4" w:space="0" w:color="auto"/>
            </w:tcBorders>
            <w:shd w:val="clear" w:color="auto" w:fill="FFFFFF"/>
            <w:tcMar>
              <w:top w:w="0" w:type="dxa"/>
              <w:left w:w="0" w:type="dxa"/>
              <w:bottom w:w="0" w:type="dxa"/>
              <w:right w:w="0" w:type="dxa"/>
            </w:tcMar>
            <w:vAlign w:val="center"/>
          </w:tcPr>
          <w:p w14:paraId="62737F10" w14:textId="40EB7A98"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51.3 (6.1)</w:t>
            </w:r>
          </w:p>
        </w:tc>
        <w:tc>
          <w:tcPr>
            <w:tcW w:w="2325" w:type="dxa"/>
            <w:tcBorders>
              <w:bottom w:val="single" w:sz="4" w:space="0" w:color="auto"/>
            </w:tcBorders>
            <w:shd w:val="clear" w:color="auto" w:fill="FFFFFF"/>
            <w:tcMar>
              <w:top w:w="0" w:type="dxa"/>
              <w:left w:w="0" w:type="dxa"/>
              <w:bottom w:w="0" w:type="dxa"/>
              <w:right w:w="0" w:type="dxa"/>
            </w:tcMar>
            <w:vAlign w:val="center"/>
          </w:tcPr>
          <w:p w14:paraId="03DE6FC5" w14:textId="24CAECEB"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51.4 (6.0)</w:t>
            </w:r>
          </w:p>
        </w:tc>
      </w:tr>
      <w:tr w:rsidR="00767E4F" w:rsidRPr="00E55EA1" w14:paraId="3B36D8EF" w14:textId="77777777" w:rsidTr="00767E4F">
        <w:trPr>
          <w:cantSplit/>
          <w:jc w:val="center"/>
        </w:trPr>
        <w:tc>
          <w:tcPr>
            <w:tcW w:w="2534" w:type="dxa"/>
            <w:gridSpan w:val="2"/>
            <w:tcBorders>
              <w:top w:val="single" w:sz="4" w:space="0" w:color="auto"/>
            </w:tcBorders>
            <w:shd w:val="clear" w:color="auto" w:fill="FFFFFF"/>
            <w:vAlign w:val="center"/>
          </w:tcPr>
          <w:p w14:paraId="05B23B8B" w14:textId="547499F3" w:rsidR="00767E4F" w:rsidRPr="00E8577A" w:rsidRDefault="00767E4F" w:rsidP="00767E4F">
            <w:pPr>
              <w:spacing w:before="100" w:after="100" w:line="240" w:lineRule="auto"/>
              <w:ind w:left="100" w:right="100"/>
              <w:rPr>
                <w:rFonts w:eastAsia="Arial"/>
                <w:bCs/>
                <w:color w:val="000000"/>
                <w:sz w:val="22"/>
                <w:szCs w:val="22"/>
              </w:rPr>
            </w:pPr>
            <w:r w:rsidRPr="00E55EA1">
              <w:rPr>
                <w:rFonts w:eastAsia="Arial"/>
                <w:color w:val="000000"/>
                <w:sz w:val="18"/>
                <w:szCs w:val="18"/>
                <w:vertAlign w:val="superscript"/>
              </w:rPr>
              <w:t>a</w:t>
            </w:r>
            <w:r w:rsidRPr="00E55EA1">
              <w:rPr>
                <w:rFonts w:eastAsia="Arial"/>
                <w:color w:val="000000"/>
                <w:sz w:val="18"/>
                <w:szCs w:val="18"/>
              </w:rPr>
              <w:t>Mean (SD)</w:t>
            </w:r>
          </w:p>
        </w:tc>
        <w:tc>
          <w:tcPr>
            <w:tcW w:w="2312" w:type="dxa"/>
            <w:tcBorders>
              <w:top w:val="single" w:sz="4" w:space="0" w:color="auto"/>
            </w:tcBorders>
            <w:tcMar>
              <w:top w:w="0" w:type="dxa"/>
              <w:left w:w="0" w:type="dxa"/>
              <w:bottom w:w="0" w:type="dxa"/>
              <w:right w:w="0" w:type="dxa"/>
            </w:tcMar>
            <w:vAlign w:val="center"/>
          </w:tcPr>
          <w:p w14:paraId="21A303B6" w14:textId="77777777" w:rsidR="00767E4F" w:rsidRPr="00240435" w:rsidRDefault="00767E4F" w:rsidP="00767E4F">
            <w:pPr>
              <w:spacing w:before="100" w:after="100" w:line="240" w:lineRule="auto"/>
              <w:ind w:left="100" w:right="100"/>
              <w:jc w:val="center"/>
              <w:rPr>
                <w:rFonts w:eastAsia="Arial"/>
                <w:color w:val="000000"/>
                <w:sz w:val="22"/>
                <w:szCs w:val="22"/>
              </w:rPr>
            </w:pPr>
          </w:p>
        </w:tc>
        <w:tc>
          <w:tcPr>
            <w:tcW w:w="2007" w:type="dxa"/>
            <w:tcBorders>
              <w:top w:val="single" w:sz="4" w:space="0" w:color="auto"/>
            </w:tcBorders>
            <w:shd w:val="clear" w:color="auto" w:fill="FFFFFF"/>
            <w:tcMar>
              <w:top w:w="0" w:type="dxa"/>
              <w:left w:w="0" w:type="dxa"/>
              <w:bottom w:w="0" w:type="dxa"/>
              <w:right w:w="0" w:type="dxa"/>
            </w:tcMar>
            <w:vAlign w:val="center"/>
          </w:tcPr>
          <w:p w14:paraId="05D22A26" w14:textId="77777777" w:rsidR="00767E4F" w:rsidRPr="00240435" w:rsidRDefault="00767E4F" w:rsidP="00767E4F">
            <w:pPr>
              <w:spacing w:before="100" w:after="100" w:line="240" w:lineRule="auto"/>
              <w:ind w:left="100" w:right="100"/>
              <w:jc w:val="center"/>
              <w:rPr>
                <w:rFonts w:eastAsia="Arial"/>
                <w:color w:val="000000"/>
                <w:sz w:val="22"/>
                <w:szCs w:val="22"/>
              </w:rPr>
            </w:pPr>
          </w:p>
        </w:tc>
        <w:tc>
          <w:tcPr>
            <w:tcW w:w="2325" w:type="dxa"/>
            <w:tcBorders>
              <w:top w:val="single" w:sz="4" w:space="0" w:color="auto"/>
            </w:tcBorders>
            <w:shd w:val="clear" w:color="auto" w:fill="FFFFFF"/>
            <w:tcMar>
              <w:top w:w="0" w:type="dxa"/>
              <w:left w:w="0" w:type="dxa"/>
              <w:bottom w:w="0" w:type="dxa"/>
              <w:right w:w="0" w:type="dxa"/>
            </w:tcMar>
            <w:vAlign w:val="center"/>
          </w:tcPr>
          <w:p w14:paraId="6AA79CCA" w14:textId="77777777" w:rsidR="00767E4F" w:rsidRPr="00240435" w:rsidRDefault="00767E4F" w:rsidP="00767E4F">
            <w:pPr>
              <w:spacing w:before="100" w:after="100" w:line="240" w:lineRule="auto"/>
              <w:ind w:left="100" w:right="100"/>
              <w:jc w:val="center"/>
              <w:rPr>
                <w:rFonts w:eastAsia="Arial"/>
                <w:color w:val="000000"/>
                <w:sz w:val="22"/>
                <w:szCs w:val="22"/>
              </w:rPr>
            </w:pPr>
          </w:p>
        </w:tc>
      </w:tr>
    </w:tbl>
    <w:p w14:paraId="068015F0" w14:textId="77777777" w:rsidR="00A4070E" w:rsidRPr="00E55EA1" w:rsidRDefault="00A4070E" w:rsidP="005572A9">
      <w:pPr>
        <w:rPr>
          <w:b/>
          <w:bCs/>
          <w:color w:val="000000" w:themeColor="text1"/>
        </w:rPr>
        <w:sectPr w:rsidR="00A4070E" w:rsidRPr="00E55EA1"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E55EA1" w:rsidRDefault="00984243" w:rsidP="00670539">
      <w:pPr>
        <w:jc w:val="both"/>
        <w:rPr>
          <w:b/>
          <w:bCs/>
          <w:color w:val="000000" w:themeColor="text1"/>
        </w:rPr>
      </w:pPr>
      <w:r w:rsidRPr="00E55EA1">
        <w:rPr>
          <w:b/>
          <w:bCs/>
          <w:color w:val="000000" w:themeColor="text1"/>
        </w:rPr>
        <w:lastRenderedPageBreak/>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28169A4C"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xml:space="preserve">. Results are from the Bayesian hierarchical model including each of </w:t>
      </w:r>
      <w:r w:rsidR="00CF46A3" w:rsidRPr="00E55EA1">
        <w:rPr>
          <w:bCs/>
        </w:rPr>
        <w:t>EC, NO</w:t>
      </w:r>
      <w:r w:rsidR="00CF46A3" w:rsidRPr="00E55EA1">
        <w:rPr>
          <w:bCs/>
          <w:vertAlign w:val="subscript"/>
        </w:rPr>
        <w:t>x</w:t>
      </w:r>
      <w:r w:rsidR="00CF46A3" w:rsidRPr="00E55EA1">
        <w:rPr>
          <w:bCs/>
        </w:rPr>
        <w:t xml:space="preserve"> </w:t>
      </w:r>
      <w:r w:rsidR="0037042B" w:rsidRPr="00E55EA1">
        <w:rPr>
          <w:bCs/>
        </w:rPr>
        <w:t xml:space="preserve">CO, </w:t>
      </w:r>
      <w:r w:rsidR="003E1E3E" w:rsidRPr="00E55EA1">
        <w:rPr>
          <w:bCs/>
        </w:rPr>
        <w:t xml:space="preserve">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19F53" w14:textId="77777777" w:rsidR="00057311" w:rsidRDefault="00057311">
      <w:pPr>
        <w:spacing w:line="240" w:lineRule="auto"/>
      </w:pPr>
      <w:r>
        <w:separator/>
      </w:r>
    </w:p>
  </w:endnote>
  <w:endnote w:type="continuationSeparator" w:id="0">
    <w:p w14:paraId="02C24743" w14:textId="77777777" w:rsidR="00057311" w:rsidRDefault="00057311">
      <w:pPr>
        <w:spacing w:line="240" w:lineRule="auto"/>
      </w:pPr>
      <w:r>
        <w:continuationSeparator/>
      </w:r>
    </w:p>
  </w:endnote>
  <w:endnote w:type="continuationNotice" w:id="1">
    <w:p w14:paraId="62D95DF6" w14:textId="77777777" w:rsidR="00057311" w:rsidRDefault="000573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5502" w14:textId="77777777" w:rsidR="00057311" w:rsidRDefault="00057311">
      <w:pPr>
        <w:spacing w:line="240" w:lineRule="auto"/>
      </w:pPr>
      <w:r>
        <w:separator/>
      </w:r>
    </w:p>
  </w:footnote>
  <w:footnote w:type="continuationSeparator" w:id="0">
    <w:p w14:paraId="03784A0C" w14:textId="77777777" w:rsidR="00057311" w:rsidRDefault="00057311">
      <w:pPr>
        <w:spacing w:line="240" w:lineRule="auto"/>
      </w:pPr>
      <w:r>
        <w:continuationSeparator/>
      </w:r>
    </w:p>
  </w:footnote>
  <w:footnote w:type="continuationNotice" w:id="1">
    <w:p w14:paraId="54F499B0" w14:textId="77777777" w:rsidR="00057311" w:rsidRDefault="0005731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2AF2"/>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39E"/>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472B0"/>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11"/>
    <w:rsid w:val="000573A6"/>
    <w:rsid w:val="0005760C"/>
    <w:rsid w:val="0006019C"/>
    <w:rsid w:val="000601A4"/>
    <w:rsid w:val="000609D2"/>
    <w:rsid w:val="00060E96"/>
    <w:rsid w:val="0006103C"/>
    <w:rsid w:val="00061263"/>
    <w:rsid w:val="00061464"/>
    <w:rsid w:val="00062249"/>
    <w:rsid w:val="000626C6"/>
    <w:rsid w:val="000629A1"/>
    <w:rsid w:val="00062E9D"/>
    <w:rsid w:val="0006359C"/>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0EC4"/>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58"/>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4540"/>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827"/>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4C9E"/>
    <w:rsid w:val="001F585A"/>
    <w:rsid w:val="001F634D"/>
    <w:rsid w:val="001F7427"/>
    <w:rsid w:val="001F7C6E"/>
    <w:rsid w:val="001F7D06"/>
    <w:rsid w:val="001F7DAD"/>
    <w:rsid w:val="002004D8"/>
    <w:rsid w:val="00201B52"/>
    <w:rsid w:val="00201B8D"/>
    <w:rsid w:val="00201E77"/>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435"/>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1C4"/>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371B"/>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558"/>
    <w:rsid w:val="002A7C90"/>
    <w:rsid w:val="002B00AD"/>
    <w:rsid w:val="002B052D"/>
    <w:rsid w:val="002B05A9"/>
    <w:rsid w:val="002B0A0E"/>
    <w:rsid w:val="002B0E9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A8"/>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6EB"/>
    <w:rsid w:val="00311DF2"/>
    <w:rsid w:val="0031217D"/>
    <w:rsid w:val="0031381A"/>
    <w:rsid w:val="00313AF4"/>
    <w:rsid w:val="0031428F"/>
    <w:rsid w:val="00314648"/>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212"/>
    <w:rsid w:val="00333C86"/>
    <w:rsid w:val="00334683"/>
    <w:rsid w:val="00334801"/>
    <w:rsid w:val="00334B76"/>
    <w:rsid w:val="00334ECF"/>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4E5"/>
    <w:rsid w:val="00356B3E"/>
    <w:rsid w:val="00356B8F"/>
    <w:rsid w:val="00356EAB"/>
    <w:rsid w:val="003578B3"/>
    <w:rsid w:val="00357ACE"/>
    <w:rsid w:val="00357DCD"/>
    <w:rsid w:val="00357E12"/>
    <w:rsid w:val="003607FE"/>
    <w:rsid w:val="00360835"/>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0E70"/>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43"/>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A38"/>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3D6E"/>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15A"/>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9E3"/>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208F"/>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5C"/>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47B80"/>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4D64"/>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4F9"/>
    <w:rsid w:val="006C65F4"/>
    <w:rsid w:val="006C7188"/>
    <w:rsid w:val="006D07C0"/>
    <w:rsid w:val="006D0CB4"/>
    <w:rsid w:val="006D0DDB"/>
    <w:rsid w:val="006D0EE9"/>
    <w:rsid w:val="006D14A3"/>
    <w:rsid w:val="006D206F"/>
    <w:rsid w:val="006D23CF"/>
    <w:rsid w:val="006D256A"/>
    <w:rsid w:val="006D2643"/>
    <w:rsid w:val="006D28A3"/>
    <w:rsid w:val="006D3D37"/>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5FA"/>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67E4F"/>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3684"/>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4FC7"/>
    <w:rsid w:val="007E6F1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AF8"/>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594"/>
    <w:rsid w:val="00883A2E"/>
    <w:rsid w:val="0088425D"/>
    <w:rsid w:val="00884680"/>
    <w:rsid w:val="008848E0"/>
    <w:rsid w:val="00884C4C"/>
    <w:rsid w:val="00885240"/>
    <w:rsid w:val="008853C0"/>
    <w:rsid w:val="00885CBB"/>
    <w:rsid w:val="0088606D"/>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11B"/>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5F46"/>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0549"/>
    <w:rsid w:val="00911BE2"/>
    <w:rsid w:val="00911D82"/>
    <w:rsid w:val="0091291A"/>
    <w:rsid w:val="00912B23"/>
    <w:rsid w:val="00912D16"/>
    <w:rsid w:val="00913E9B"/>
    <w:rsid w:val="00913F29"/>
    <w:rsid w:val="00914DD6"/>
    <w:rsid w:val="00915B18"/>
    <w:rsid w:val="00915C1A"/>
    <w:rsid w:val="00916670"/>
    <w:rsid w:val="00916A6D"/>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468"/>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256"/>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8BC"/>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B9E"/>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640"/>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46"/>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644"/>
    <w:rsid w:val="00AC1769"/>
    <w:rsid w:val="00AC17CE"/>
    <w:rsid w:val="00AC1AB9"/>
    <w:rsid w:val="00AC1EEA"/>
    <w:rsid w:val="00AC2BD0"/>
    <w:rsid w:val="00AC2D6C"/>
    <w:rsid w:val="00AC3308"/>
    <w:rsid w:val="00AC3608"/>
    <w:rsid w:val="00AC3D37"/>
    <w:rsid w:val="00AC3D75"/>
    <w:rsid w:val="00AC4121"/>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5A8"/>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0D4"/>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0B81"/>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47"/>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6B8E"/>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0CEE"/>
    <w:rsid w:val="00C612BF"/>
    <w:rsid w:val="00C6134A"/>
    <w:rsid w:val="00C61893"/>
    <w:rsid w:val="00C618F9"/>
    <w:rsid w:val="00C61A82"/>
    <w:rsid w:val="00C62318"/>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017"/>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1FCF"/>
    <w:rsid w:val="00CB2D63"/>
    <w:rsid w:val="00CB2F25"/>
    <w:rsid w:val="00CB3868"/>
    <w:rsid w:val="00CB4C3A"/>
    <w:rsid w:val="00CB4CB1"/>
    <w:rsid w:val="00CB4DDD"/>
    <w:rsid w:val="00CB5843"/>
    <w:rsid w:val="00CB59CA"/>
    <w:rsid w:val="00CB5D5A"/>
    <w:rsid w:val="00CB63F7"/>
    <w:rsid w:val="00CB6639"/>
    <w:rsid w:val="00CB7705"/>
    <w:rsid w:val="00CB797B"/>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6B25"/>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3BA7"/>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2CCA"/>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196"/>
    <w:rsid w:val="00D95856"/>
    <w:rsid w:val="00D96604"/>
    <w:rsid w:val="00D97440"/>
    <w:rsid w:val="00DA02A6"/>
    <w:rsid w:val="00DA0A32"/>
    <w:rsid w:val="00DA0F40"/>
    <w:rsid w:val="00DA16D4"/>
    <w:rsid w:val="00DA18C4"/>
    <w:rsid w:val="00DA1AB3"/>
    <w:rsid w:val="00DA21A6"/>
    <w:rsid w:val="00DA26BC"/>
    <w:rsid w:val="00DA36B8"/>
    <w:rsid w:val="00DA3923"/>
    <w:rsid w:val="00DA3FED"/>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0BD"/>
    <w:rsid w:val="00E065C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D37"/>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A4"/>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10"/>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77A"/>
    <w:rsid w:val="00E85808"/>
    <w:rsid w:val="00E85ADB"/>
    <w:rsid w:val="00E85BB4"/>
    <w:rsid w:val="00E8619A"/>
    <w:rsid w:val="00E861C5"/>
    <w:rsid w:val="00E86D5F"/>
    <w:rsid w:val="00E871CA"/>
    <w:rsid w:val="00E872D2"/>
    <w:rsid w:val="00E87793"/>
    <w:rsid w:val="00E87C16"/>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2D7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2C9A"/>
    <w:rsid w:val="00F82EB3"/>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28</Pages>
  <Words>32292</Words>
  <Characters>184065</Characters>
  <Application>Microsoft Office Word</Application>
  <DocSecurity>0</DocSecurity>
  <Lines>1533</Lines>
  <Paragraphs>431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157</cp:revision>
  <cp:lastPrinted>2022-06-01T20:32:00Z</cp:lastPrinted>
  <dcterms:created xsi:type="dcterms:W3CDTF">2022-06-01T14:34:00Z</dcterms:created>
  <dcterms:modified xsi:type="dcterms:W3CDTF">2022-06-01T22:18:00Z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id="5M8KDQ7k"/&gt;&lt;style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