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1A2E"/>
          <w:sz w:val="40"/>
          <w:szCs w:val="40"/>
        </w:rPr>
        <w:t xml:space="preserve">TimeTrack — Analytics Metrics: Audit First, Then Build</w:t>
      </w:r>
    </w:p>
    <w:p>
      <w:pPr>
        <w:spacing w:after="60"/>
      </w:pPr>
      <w:r>
        <w:rPr>
          <w:rFonts w:ascii="Arial" w:cs="Arial" w:eastAsia="Arial" w:hAnsi="Arial"/>
          <w:color w:val="666666"/>
          <w:sz w:val="22"/>
          <w:szCs w:val="22"/>
        </w:rPr>
        <w:t xml:space="preserve">Sections: Operational Metrics · Client Metrics · Financial Metrics</w:t>
      </w:r>
    </w:p>
    <w:p>
      <w:pPr>
        <w:spacing w:after="60"/>
      </w:pPr>
      <w:r>
        <w:rPr>
          <w:rFonts w:ascii="Arial" w:cs="Arial" w:eastAsia="Arial" w:hAnsi="Arial"/>
          <w:color w:val="888888"/>
          <w:sz w:val="20"/>
          <w:szCs w:val="20"/>
        </w:rPr>
        <w:t xml:space="preserve">Prepared for: Replit AI Agent  |  Project: TimeTrack (LogicLoopDigital)</w:t>
      </w:r>
    </w:p>
    <w:p>
      <w:pPr>
        <w:pBdr>
          <w:bottom w:val="single" w:color="2C3E50" w:sz="6"/>
        </w:pBdr>
        <w:spacing w:after="300"/>
      </w:pPr>
    </w:p>
    <w:p>
      <w:pPr>
        <w:pStyle w:val="Heading1"/>
        <w:spacing w:before="400" w:after="200"/>
      </w:pPr>
      <w:r>
        <w:rPr>
          <w:rFonts w:ascii="Arial" w:cs="Arial" w:eastAsia="Arial" w:hAnsi="Arial"/>
          <w:b/>
          <w:bCs/>
          <w:color w:val="1A1A2E"/>
          <w:sz w:val="32"/>
          <w:szCs w:val="32"/>
        </w:rPr>
        <w:t xml:space="preserve">Overview &amp; Approach</w:t>
      </w:r>
    </w:p>
    <w:p>
      <w:pPr>
        <w:spacing w:after="120"/>
      </w:pPr>
      <w:r>
        <w:rPr>
          <w:rFonts w:ascii="Arial" w:cs="Arial" w:eastAsia="Arial" w:hAnsi="Arial"/>
          <w:sz w:val="22"/>
          <w:szCs w:val="22"/>
        </w:rPr>
        <w:t xml:space="preserve">The Operational Metrics, Client Metrics, and Financial Metrics sections of the Analytics tab do not yet exist in the codebase and need to be built from scratch. However, before writing any UI or queries, the agent must first perform a data audit across the full codebase and report back to the user. Only after the user reviews and approves the audit report should any building begin.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120"/>
              <w:right w:type="dxa" w:w="180"/>
            </w:tcMar>
          </w:tcPr>
          <w:p>
            <w:r>
              <w:rPr>
                <w:rFonts w:ascii="Arial" w:cs="Arial" w:eastAsia="Arial" w:hAnsi="Arial"/>
                <w:b/>
                <w:bCs/>
                <w:sz w:val="22"/>
                <w:szCs w:val="22"/>
              </w:rPr>
              <w:t xml:space="preserve">Mandatory Process: </w:t>
            </w:r>
            <w:r>
              <w:rPr>
                <w:rFonts w:ascii="Arial" w:cs="Arial" w:eastAsia="Arial" w:hAnsi="Arial"/>
                <w:sz w:val="22"/>
                <w:szCs w:val="22"/>
              </w:rPr>
              <w:t xml:space="preserve">STEP 1 — Audit: Read the codebase, identify data sources, and produce the audit report as specified below. STEP 2 — Wait: Submit the report and wait for explicit user approval. STEP 3 — Build: Only after approval, build the metric sections exactly as confirmed. Do not skip Step 2.</w:t>
            </w:r>
          </w:p>
        </w:tc>
      </w:tr>
    </w:tbl>
    <w:p>
      <w:pPr>
        <w:spacing w:after="160"/>
      </w:pPr>
      <w:r>
        <w:t xml:space="preserve"/>
      </w:r>
    </w:p>
    <w:p>
      <w:pPr>
        <w:spacing w:after="120"/>
      </w:pPr>
      <w:r>
        <w:rPr>
          <w:rFonts w:ascii="Arial" w:cs="Arial" w:eastAsia="Arial" w:hAnsi="Arial"/>
          <w:sz w:val="22"/>
          <w:szCs w:val="22"/>
        </w:rPr>
        <w:t xml:space="preserve">This two-step approach is intentional. Previous metrics in this app (Training Compliance, No-Shows, Operational figures) were found to be pulling from incorrect sources or using wrong calculations. The audit ensures every metric is wired correctly before the user sees it, avoiding multiple fix rounds.</w:t>
      </w:r>
    </w:p>
    <w:p>
      <w:pPr>
        <w:spacing w:after="160"/>
      </w:pPr>
      <w:r>
        <w:t xml:space="preserve"/>
      </w:r>
    </w:p>
    <w:p>
      <w:pPr>
        <w:pStyle w:val="Heading1"/>
        <w:spacing w:before="400" w:after="200"/>
      </w:pPr>
      <w:r>
        <w:rPr>
          <w:rFonts w:ascii="Arial" w:cs="Arial" w:eastAsia="Arial" w:hAnsi="Arial"/>
          <w:b/>
          <w:bCs/>
          <w:color w:val="1A1A2E"/>
          <w:sz w:val="32"/>
          <w:szCs w:val="32"/>
        </w:rPr>
        <w:t xml:space="preserve">Step 1 — Codebase Audit (NO CODE CHANGES)</w:t>
      </w:r>
    </w:p>
    <w:p>
      <w:pPr>
        <w:pStyle w:val="Heading2"/>
        <w:spacing w:before="300" w:after="160"/>
      </w:pPr>
      <w:r>
        <w:rPr>
          <w:rFonts w:ascii="Arial" w:cs="Arial" w:eastAsia="Arial" w:hAnsi="Arial"/>
          <w:b/>
          <w:bCs/>
          <w:color w:val="2C3E50"/>
          <w:sz w:val="26"/>
          <w:szCs w:val="26"/>
        </w:rPr>
        <w:t xml:space="preserve">What to Look For</w:t>
      </w:r>
    </w:p>
    <w:p>
      <w:pPr>
        <w:spacing w:after="120"/>
      </w:pPr>
      <w:r>
        <w:rPr>
          <w:rFonts w:ascii="Arial" w:cs="Arial" w:eastAsia="Arial" w:hAnsi="Arial"/>
          <w:sz w:val="22"/>
          <w:szCs w:val="22"/>
        </w:rPr>
        <w:t xml:space="preserve">Search the full codebase — including database schema files, API routes, server actions, hooks, and any existing Analytics tab code — and identify the available data for each metric category below. You are looking for:</w:t>
      </w:r>
    </w:p>
    <w:p>
      <w:pPr>
        <w:pStyle w:val="ListParagraph"/>
        <w:numPr>
          <w:ilvl w:val="0"/>
          <w:numId w:val="2"/>
        </w:numPr>
        <w:spacing w:after="80"/>
      </w:pPr>
      <w:r>
        <w:rPr>
          <w:rFonts w:ascii="Arial" w:cs="Arial" w:eastAsia="Arial" w:hAnsi="Arial"/>
          <w:sz w:val="22"/>
          <w:szCs w:val="22"/>
        </w:rPr>
        <w:t xml:space="preserve">What tables exist and what fields they contain that are relevant to each metric</w:t>
      </w:r>
    </w:p>
    <w:p>
      <w:pPr>
        <w:pStyle w:val="ListParagraph"/>
        <w:numPr>
          <w:ilvl w:val="0"/>
          <w:numId w:val="2"/>
        </w:numPr>
        <w:spacing w:after="80"/>
      </w:pPr>
      <w:r>
        <w:rPr>
          <w:rFonts w:ascii="Arial" w:cs="Arial" w:eastAsia="Arial" w:hAnsi="Arial"/>
          <w:sz w:val="22"/>
          <w:szCs w:val="22"/>
        </w:rPr>
        <w:t xml:space="preserve">What date/timestamp fields are available for month filtering and month-on-month comparison</w:t>
      </w:r>
    </w:p>
    <w:p>
      <w:pPr>
        <w:pStyle w:val="ListParagraph"/>
        <w:numPr>
          <w:ilvl w:val="0"/>
          <w:numId w:val="2"/>
        </w:numPr>
        <w:spacing w:after="80"/>
      </w:pPr>
      <w:r>
        <w:rPr>
          <w:rFonts w:ascii="Arial" w:cs="Arial" w:eastAsia="Arial" w:hAnsi="Arial"/>
          <w:sz w:val="22"/>
          <w:szCs w:val="22"/>
        </w:rPr>
        <w:t xml:space="preserve">What status fields exist (e.g. paid/unpaid invoices, active/inactive clients, shift statuses)</w:t>
      </w:r>
    </w:p>
    <w:p>
      <w:pPr>
        <w:pStyle w:val="ListParagraph"/>
        <w:numPr>
          <w:ilvl w:val="0"/>
          <w:numId w:val="2"/>
        </w:numPr>
        <w:spacing w:after="80"/>
      </w:pPr>
      <w:r>
        <w:rPr>
          <w:rFonts w:ascii="Arial" w:cs="Arial" w:eastAsia="Arial" w:hAnsi="Arial"/>
          <w:sz w:val="22"/>
          <w:szCs w:val="22"/>
        </w:rPr>
        <w:t xml:space="preserve">Whether any data needed for a metric does NOT exist yet in the schema</w:t>
      </w:r>
    </w:p>
    <w:p>
      <w:pPr>
        <w:pStyle w:val="ListParagraph"/>
        <w:numPr>
          <w:ilvl w:val="0"/>
          <w:numId w:val="2"/>
        </w:numPr>
        <w:spacing w:after="80"/>
      </w:pPr>
      <w:r>
        <w:rPr>
          <w:rFonts w:ascii="Arial" w:cs="Arial" w:eastAsia="Arial" w:hAnsi="Arial"/>
          <w:sz w:val="22"/>
          <w:szCs w:val="22"/>
        </w:rPr>
        <w:t xml:space="preserve">Whether the existing Absence tab, Shifts tab, or other tabs already have queries that can be reused or referenced</w:t>
      </w:r>
    </w:p>
    <w:p>
      <w:pPr>
        <w:spacing w:after="160"/>
      </w:pPr>
      <w:r>
        <w:t xml:space="preserve"/>
      </w:r>
    </w:p>
    <w:p>
      <w:pPr>
        <w:pStyle w:val="Heading2"/>
        <w:spacing w:before="300" w:after="160"/>
      </w:pPr>
      <w:r>
        <w:rPr>
          <w:rFonts w:ascii="Arial" w:cs="Arial" w:eastAsia="Arial" w:hAnsi="Arial"/>
          <w:b/>
          <w:bCs/>
          <w:color w:val="2C3E50"/>
          <w:sz w:val="26"/>
          <w:szCs w:val="26"/>
        </w:rPr>
        <w:t xml:space="preserve">Section A — Operational Metrics</w:t>
      </w:r>
    </w:p>
    <w:p>
      <w:pPr>
        <w:spacing w:after="120"/>
      </w:pPr>
      <w:r>
        <w:rPr>
          <w:rFonts w:ascii="Arial" w:cs="Arial" w:eastAsia="Arial" w:hAnsi="Arial"/>
          <w:sz w:val="22"/>
          <w:szCs w:val="22"/>
        </w:rPr>
        <w:t xml:space="preserve">The following cards need to be built. For each, the agent must identify the data source and proposed query logic:</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Metric Card</w:t>
            </w:r>
          </w:p>
        </w:tc>
        <w:tc>
          <w:tcPr>
            <w:tcW w:type="dxa" w:w="616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Agent Must Find &amp; Report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Total Shifts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Which table stores shifts? What field counts them? What date field scopes them to a month? Is there a status filter needed (e.g. exclude cancelled)?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No-Shows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there a no_show flag on the shifts table, OR should this count absence records where category = 'NS'? Report which field/table and which approach is correct based on the schema.</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Lateness Incidents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Is this a flag on shifts, or absence records where category = 'LA' (Late Arrival)? Identify the correct source.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Sick Days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 this count absence records where category = 'SL' (Sick Leave)? Confirm the field and table. Report if there is a dedicated sick_days field anywhere.</w:t>
            </w:r>
          </w:p>
        </w:tc>
      </w:tr>
    </w:tbl>
    <w:p>
      <w:pPr>
        <w:spacing w:after="160"/>
      </w:pPr>
      <w:r>
        <w:t xml:space="preserve"/>
      </w:r>
    </w:p>
    <w:p>
      <w:pPr>
        <w:pStyle w:val="Heading2"/>
        <w:spacing w:before="300" w:after="160"/>
      </w:pPr>
      <w:r>
        <w:rPr>
          <w:rFonts w:ascii="Arial" w:cs="Arial" w:eastAsia="Arial" w:hAnsi="Arial"/>
          <w:b/>
          <w:bCs/>
          <w:color w:val="2C3E50"/>
          <w:sz w:val="26"/>
          <w:szCs w:val="26"/>
        </w:rPr>
        <w:t xml:space="preserve">Section B — Client Metrics</w:t>
      </w:r>
    </w:p>
    <w:p>
      <w:pPr>
        <w:spacing w:after="120"/>
      </w:pPr>
      <w:r>
        <w:rPr>
          <w:rFonts w:ascii="Arial" w:cs="Arial" w:eastAsia="Arial" w:hAnsi="Arial"/>
          <w:sz w:val="22"/>
          <w:szCs w:val="22"/>
        </w:rPr>
        <w:t xml:space="preserve">The following cards need to be built: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Metric Card</w:t>
            </w:r>
          </w:p>
        </w:tc>
        <w:tc>
          <w:tcPr>
            <w:tcW w:type="dxa" w:w="616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Agent Must Find &amp; Report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Active Clients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Which table stores clients? What field/status marks a client as active? Is there a created_at and a deactivated_at or deleted_at field to support month-on-month comparison?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Active Sites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table stores sites? Same questions as above — what marks a site as active, and what date fields exist for historical comparison?</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b/>
                <w:bCs/>
                <w:sz w:val="22"/>
                <w:szCs w:val="22"/>
              </w:rPr>
              <w:t xml:space="preserve">Month-on-Month Requirement: </w:t>
            </w:r>
            <w:r>
              <w:rPr>
                <w:rFonts w:ascii="Arial" w:cs="Arial" w:eastAsia="Arial" w:hAnsi="Arial"/>
                <w:sz w:val="22"/>
                <w:szCs w:val="22"/>
              </w:rPr>
              <w:t xml:space="preserve">Both Active Clients and Active Sites must show a real delta vs the previous month — not 0.0%. The audit must confirm whether timestamps exist to reconstruct last month's active count. If they do not exist, report this clearly.</w:t>
            </w:r>
          </w:p>
        </w:tc>
      </w:tr>
    </w:tbl>
    <w:p>
      <w:pPr>
        <w:spacing w:after="160"/>
      </w:pPr>
      <w:r>
        <w:t xml:space="preserve"/>
      </w:r>
    </w:p>
    <w:p>
      <w:pPr>
        <w:pStyle w:val="Heading2"/>
        <w:spacing w:before="300" w:after="160"/>
      </w:pPr>
      <w:r>
        <w:rPr>
          <w:rFonts w:ascii="Arial" w:cs="Arial" w:eastAsia="Arial" w:hAnsi="Arial"/>
          <w:b/>
          <w:bCs/>
          <w:color w:val="2C3E50"/>
          <w:sz w:val="26"/>
          <w:szCs w:val="26"/>
        </w:rPr>
        <w:t xml:space="preserve">Section C — Financial Metrics</w:t>
      </w:r>
    </w:p>
    <w:p>
      <w:pPr>
        <w:spacing w:after="120"/>
      </w:pPr>
      <w:r>
        <w:rPr>
          <w:rFonts w:ascii="Arial" w:cs="Arial" w:eastAsia="Arial" w:hAnsi="Arial"/>
          <w:sz w:val="22"/>
          <w:szCs w:val="22"/>
        </w:rPr>
        <w:t xml:space="preserve">The location of financial data is unknown — the agent must search the full schema and codebase to find it. The following cards need to be built: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Metric Card</w:t>
            </w:r>
          </w:p>
        </w:tc>
        <w:tc>
          <w:tcPr>
            <w:tcW w:type="dxa" w:w="616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Agent Must Find &amp; Report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Total Revenue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Find the table that stores invoices or revenue. What field holds the amount? What date field is used for month scoping? What status filter should be applied (e.g. only 'paid')?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Total Costs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 where costs are stored. Are there multiple cost tables (payroll, expenses, contractor costs)? Does Total Costs need to aggregate across multiple tables?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Net Profit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Report whether this is stored or must be calculated as Revenue minus Costs. Confirm which Revenue and Costs figures it should use.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Profit Margin %</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 the proposed formula: (Net Profit / Total Revenue) x 100. Confirm this is correct based on what data exists.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Contractor Costs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Is this a subset of Total Costs? Which table and field? What identifies a cost as a contractor cost specifically?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Contractor Shifts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table? What field identifies a shift as a contractor shift vs an employee shift?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Contractor Hours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Which field holds hours for contractor shifts? Is it actual_hours, scheduled_hours, or another field?</w:t>
            </w:r>
          </w:p>
        </w:tc>
      </w:tr>
    </w:tbl>
    <w:p>
      <w:pPr>
        <w:spacing w:after="160"/>
      </w:pPr>
      <w:r>
        <w:t xml:space="preserve"/>
      </w:r>
    </w:p>
    <w:p>
      <w:pPr>
        <w:pStyle w:val="Heading2"/>
        <w:spacing w:before="300" w:after="160"/>
      </w:pPr>
      <w:r>
        <w:rPr>
          <w:rFonts w:ascii="Arial" w:cs="Arial" w:eastAsia="Arial" w:hAnsi="Arial"/>
          <w:b/>
          <w:bCs/>
          <w:color w:val="2C3E50"/>
          <w:sz w:val="26"/>
          <w:szCs w:val="26"/>
        </w:rPr>
        <w:t xml:space="preserve">Audit Report Format</w:t>
      </w:r>
    </w:p>
    <w:p>
      <w:pPr>
        <w:spacing w:after="120"/>
      </w:pPr>
      <w:r>
        <w:rPr>
          <w:rFonts w:ascii="Arial" w:cs="Arial" w:eastAsia="Arial" w:hAnsi="Arial"/>
          <w:sz w:val="22"/>
          <w:szCs w:val="22"/>
        </w:rPr>
        <w:t xml:space="preserve">Submit the audit as a structured reply using this format for every metric. Write in plain English — do not paste raw code. The user needs to read and verify this without being a developer:</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40"/>
              <w:left w:type="dxa" w:w="180"/>
              <w:bottom w:type="dxa" w:w="140"/>
              <w:right w:type="dxa" w:w="180"/>
            </w:tcMar>
          </w:tcPr>
          <w:p>
            <w:r>
              <w:rPr>
                <w:rFonts w:ascii="Arial" w:cs="Arial" w:eastAsia="Arial" w:hAnsi="Arial"/>
                <w:b/>
                <w:bCs/>
                <w:sz w:val="22"/>
                <w:szCs w:val="22"/>
              </w:rPr>
              <w:t xml:space="preserve">Example — Total Revenue</w:t>
            </w:r>
          </w:p>
          <w:p>
            <w:pPr>
              <w:spacing w:before="80"/>
            </w:pPr>
            <w:r>
              <w:rPr>
                <w:rFonts w:ascii="Arial" w:cs="Arial" w:eastAsia="Arial" w:hAnsi="Arial"/>
                <w:sz w:val="20"/>
                <w:szCs w:val="20"/>
              </w:rPr>
              <w:t xml:space="preserve">Source table: invoices</w:t>
            </w:r>
          </w:p>
          <w:p>
            <w:r>
              <w:rPr>
                <w:rFonts w:ascii="Arial" w:cs="Arial" w:eastAsia="Arial" w:hAnsi="Arial"/>
                <w:sz w:val="20"/>
                <w:szCs w:val="20"/>
              </w:rPr>
              <w:t xml:space="preserve">Field used: amount</w:t>
            </w:r>
          </w:p>
          <w:p>
            <w:r>
              <w:rPr>
                <w:rFonts w:ascii="Arial" w:cs="Arial" w:eastAsia="Arial" w:hAnsi="Arial"/>
                <w:sz w:val="20"/>
                <w:szCs w:val="20"/>
              </w:rPr>
              <w:t xml:space="preserve">Date filter: invoice_date within selected month/year</w:t>
            </w:r>
          </w:p>
          <w:p>
            <w:r>
              <w:rPr>
                <w:rFonts w:ascii="Arial" w:cs="Arial" w:eastAsia="Arial" w:hAnsi="Arial"/>
                <w:sz w:val="20"/>
                <w:szCs w:val="20"/>
              </w:rPr>
              <w:t xml:space="preserve">Status filter: status = 'paid' only</w:t>
            </w:r>
          </w:p>
          <w:p>
            <w:r>
              <w:rPr>
                <w:rFonts w:ascii="Arial" w:cs="Arial" w:eastAsia="Arial" w:hAnsi="Arial"/>
                <w:sz w:val="20"/>
                <w:szCs w:val="20"/>
              </w:rPr>
              <w:t xml:space="preserve">Month-on-month: same query with previous month date range</w:t>
            </w:r>
          </w:p>
          <w:p>
            <w:r>
              <w:rPr>
                <w:rFonts w:ascii="Arial" w:cs="Arial" w:eastAsia="Arial" w:hAnsi="Arial"/>
                <w:sz w:val="20"/>
                <w:szCs w:val="20"/>
              </w:rPr>
              <w:t xml:space="preserve">Notes / concerns: None identified — OR — [describe any issue]</w:t>
            </w:r>
          </w:p>
          <w:p>
            <w:r>
              <w:rPr>
                <w:rFonts w:ascii="Arial" w:cs="Arial" w:eastAsia="Arial" w:hAnsi="Arial"/>
                <w:sz w:val="20"/>
                <w:szCs w:val="20"/>
              </w:rPr>
              <w:t xml:space="preserve">Data gap: None — OR — [field does not exist, would need to be added]</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120"/>
              <w:left w:type="dxa" w:w="180"/>
              <w:bottom w:type="dxa" w:w="120"/>
              <w:right w:type="dxa" w:w="180"/>
            </w:tcMar>
          </w:tcPr>
          <w:p>
            <w:r>
              <w:rPr>
                <w:rFonts w:ascii="Arial" w:cs="Arial" w:eastAsia="Arial" w:hAnsi="Arial"/>
                <w:b/>
                <w:bCs/>
                <w:sz w:val="22"/>
                <w:szCs w:val="22"/>
              </w:rPr>
              <w:t xml:space="preserve">If Data Is Missing: </w:t>
            </w:r>
            <w:r>
              <w:rPr>
                <w:rFonts w:ascii="Arial" w:cs="Arial" w:eastAsia="Arial" w:hAnsi="Arial"/>
                <w:sz w:val="22"/>
                <w:szCs w:val="22"/>
              </w:rPr>
              <w:t xml:space="preserve">If any metric requires data that does not exist in the current schema (e.g. no revenue table found, no contractor flag on shifts), report this clearly under 'Data gap' for that metric. Do not invent a workaround — flag it and let the user decide.</w:t>
            </w:r>
          </w:p>
        </w:tc>
      </w:tr>
    </w:tbl>
    <w:p>
      <w:pPr>
        <w:spacing w:after="160"/>
      </w:pPr>
      <w:r>
        <w:t xml:space="preserve"/>
      </w:r>
    </w:p>
    <w:p>
      <w:pPr>
        <w:pStyle w:val="Heading1"/>
        <w:spacing w:before="400" w:after="200"/>
      </w:pPr>
      <w:r>
        <w:rPr>
          <w:rFonts w:ascii="Arial" w:cs="Arial" w:eastAsia="Arial" w:hAnsi="Arial"/>
          <w:b/>
          <w:bCs/>
          <w:color w:val="1A1A2E"/>
          <w:sz w:val="32"/>
          <w:szCs w:val="32"/>
        </w:rPr>
        <w:t xml:space="preserve">Step 2 — Wait for User Approval</w:t>
      </w:r>
    </w:p>
    <w:p>
      <w:pPr>
        <w:spacing w:after="120"/>
      </w:pPr>
      <w:r>
        <w:rPr>
          <w:rFonts w:ascii="Arial" w:cs="Arial" w:eastAsia="Arial" w:hAnsi="Arial"/>
          <w:sz w:val="22"/>
          <w:szCs w:val="22"/>
        </w:rPr>
        <w:t xml:space="preserve">After submitting the audit report, stop completely. Do not begin building anything. The user will review the report and respond with one of:</w:t>
      </w:r>
    </w:p>
    <w:p>
      <w:pPr>
        <w:pStyle w:val="ListParagraph"/>
        <w:numPr>
          <w:ilvl w:val="0"/>
          <w:numId w:val="2"/>
        </w:numPr>
        <w:spacing w:after="80"/>
      </w:pPr>
      <w:r>
        <w:rPr>
          <w:rFonts w:ascii="Arial" w:cs="Arial" w:eastAsia="Arial" w:hAnsi="Arial"/>
          <w:sz w:val="22"/>
          <w:szCs w:val="22"/>
        </w:rPr>
        <w:t xml:space="preserve">Approval to proceed as proposed — agent builds all sections as reported</w:t>
      </w:r>
    </w:p>
    <w:p>
      <w:pPr>
        <w:pStyle w:val="ListParagraph"/>
        <w:numPr>
          <w:ilvl w:val="0"/>
          <w:numId w:val="2"/>
        </w:numPr>
        <w:spacing w:after="80"/>
      </w:pPr>
      <w:r>
        <w:rPr>
          <w:rFonts w:ascii="Arial" w:cs="Arial" w:eastAsia="Arial" w:hAnsi="Arial"/>
          <w:sz w:val="22"/>
          <w:szCs w:val="22"/>
        </w:rPr>
        <w:t xml:space="preserve">Corrections to specific metrics — agent updates its understanding and reconfirms before building</w:t>
      </w:r>
    </w:p>
    <w:p>
      <w:pPr>
        <w:pStyle w:val="ListParagraph"/>
        <w:numPr>
          <w:ilvl w:val="0"/>
          <w:numId w:val="2"/>
        </w:numPr>
        <w:spacing w:after="80"/>
      </w:pPr>
      <w:r>
        <w:rPr>
          <w:rFonts w:ascii="Arial" w:cs="Arial" w:eastAsia="Arial" w:hAnsi="Arial"/>
          <w:sz w:val="22"/>
          <w:szCs w:val="22"/>
        </w:rPr>
        <w:t xml:space="preserve">Flagged data gaps that need schema changes first — separate instruction will follow</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120"/>
              <w:left w:type="dxa" w:w="180"/>
              <w:bottom w:type="dxa" w:w="120"/>
              <w:right w:type="dxa" w:w="180"/>
            </w:tcMar>
          </w:tcPr>
          <w:p>
            <w:r>
              <w:rPr>
                <w:rFonts w:ascii="Arial" w:cs="Arial" w:eastAsia="Arial" w:hAnsi="Arial"/>
                <w:b/>
                <w:bCs/>
                <w:sz w:val="22"/>
                <w:szCs w:val="22"/>
              </w:rPr>
              <w:t xml:space="preserve">Hard Stop: </w:t>
            </w:r>
            <w:r>
              <w:rPr>
                <w:rFonts w:ascii="Arial" w:cs="Arial" w:eastAsia="Arial" w:hAnsi="Arial"/>
                <w:sz w:val="22"/>
                <w:szCs w:val="22"/>
              </w:rPr>
              <w:t xml:space="preserve">Do not proceed to Step 3 until the user has explicitly said 'approved' or 'go ahead' or equivalent. Proceeding without approval defeats the purpose of the audit.</w:t>
            </w:r>
          </w:p>
        </w:tc>
      </w:tr>
    </w:tbl>
    <w:p>
      <w:pPr>
        <w:spacing w:after="160"/>
      </w:pPr>
      <w:r>
        <w:t xml:space="preserve"/>
      </w:r>
    </w:p>
    <w:p>
      <w:pPr>
        <w:pStyle w:val="Heading1"/>
        <w:spacing w:before="400" w:after="200"/>
      </w:pPr>
      <w:r>
        <w:rPr>
          <w:rFonts w:ascii="Arial" w:cs="Arial" w:eastAsia="Arial" w:hAnsi="Arial"/>
          <w:b/>
          <w:bCs/>
          <w:color w:val="1A1A2E"/>
          <w:sz w:val="32"/>
          <w:szCs w:val="32"/>
        </w:rPr>
        <w:t xml:space="preserve">Step 3 — Build the Metric Sections (After Approval Only)</w:t>
      </w:r>
    </w:p>
    <w:p>
      <w:pPr>
        <w:pStyle w:val="Heading2"/>
        <w:spacing w:before="300" w:after="160"/>
      </w:pPr>
      <w:r>
        <w:rPr>
          <w:rFonts w:ascii="Arial" w:cs="Arial" w:eastAsia="Arial" w:hAnsi="Arial"/>
          <w:b/>
          <w:bCs/>
          <w:color w:val="2C3E50"/>
          <w:sz w:val="26"/>
          <w:szCs w:val="26"/>
        </w:rPr>
        <w:t xml:space="preserve">What to Build</w:t>
      </w:r>
    </w:p>
    <w:p>
      <w:pPr>
        <w:spacing w:after="120"/>
      </w:pPr>
      <w:r>
        <w:rPr>
          <w:rFonts w:ascii="Arial" w:cs="Arial" w:eastAsia="Arial" w:hAnsi="Arial"/>
          <w:sz w:val="22"/>
          <w:szCs w:val="22"/>
        </w:rPr>
        <w:t xml:space="preserve">Once approved, build all three metric sections in the Analytics tab: Operational Metrics, Client Metrics, and Financial Metrics. Each section follows the same card pattern already used elsewhere in the Analytics tab (matching layout, typography, and styling).</w:t>
      </w:r>
    </w:p>
    <w:p>
      <w:pPr>
        <w:spacing w:after="160"/>
      </w:pPr>
      <w:r>
        <w:t xml:space="preserve"/>
      </w:r>
    </w:p>
    <w:p>
      <w:pPr>
        <w:pStyle w:val="Heading2"/>
        <w:spacing w:before="300" w:after="160"/>
      </w:pPr>
      <w:r>
        <w:rPr>
          <w:rFonts w:ascii="Arial" w:cs="Arial" w:eastAsia="Arial" w:hAnsi="Arial"/>
          <w:b/>
          <w:bCs/>
          <w:color w:val="2C3E50"/>
          <w:sz w:val="26"/>
          <w:szCs w:val="26"/>
        </w:rPr>
        <w:t xml:space="preserve">Universal Build Requirements</w:t>
      </w:r>
    </w:p>
    <w:p>
      <w:pPr>
        <w:pStyle w:val="ListParagraph"/>
        <w:numPr>
          <w:ilvl w:val="0"/>
          <w:numId w:val="2"/>
        </w:numPr>
        <w:spacing w:after="80"/>
      </w:pPr>
      <w:r>
        <w:rPr>
          <w:rFonts w:ascii="Arial" w:cs="Arial" w:eastAsia="Arial" w:hAnsi="Arial"/>
          <w:sz w:val="22"/>
          <w:szCs w:val="22"/>
        </w:rPr>
        <w:t xml:space="preserve">All metric cards must respect the existing year/month dropdown filter at the top of the Analytics tab — every figure must scope to the selected period.</w:t>
      </w:r>
    </w:p>
    <w:p>
      <w:pPr>
        <w:pStyle w:val="ListParagraph"/>
        <w:numPr>
          <w:ilvl w:val="0"/>
          <w:numId w:val="2"/>
        </w:numPr>
        <w:spacing w:after="80"/>
      </w:pPr>
      <w:r>
        <w:rPr>
          <w:rFonts w:ascii="Arial" w:cs="Arial" w:eastAsia="Arial" w:hAnsi="Arial"/>
          <w:sz w:val="22"/>
          <w:szCs w:val="22"/>
        </w:rPr>
        <w:t xml:space="preserve">All cards must show a month-on-month delta (% change vs previous month) with a directional arrow and correct colour coding — following the positive-direction rules established in the previous KPI arrow prompt. Up = good for revenue/profit/clients/sites/shifts. Down = good for costs/no-shows/sick days/lateness.</w:t>
      </w:r>
    </w:p>
    <w:p>
      <w:pPr>
        <w:pStyle w:val="ListParagraph"/>
        <w:numPr>
          <w:ilvl w:val="0"/>
          <w:numId w:val="2"/>
        </w:numPr>
        <w:spacing w:after="80"/>
      </w:pPr>
      <w:r>
        <w:rPr>
          <w:rFonts w:ascii="Arial" w:cs="Arial" w:eastAsia="Arial" w:hAnsi="Arial"/>
          <w:sz w:val="22"/>
          <w:szCs w:val="22"/>
        </w:rPr>
        <w:t xml:space="preserve">Month-on-month delta must be a real calculated figure, not 0.0%. If the data to calculate it does not exist, flag it rather than show 0.0%.</w:t>
      </w:r>
    </w:p>
    <w:p>
      <w:pPr>
        <w:pStyle w:val="ListParagraph"/>
        <w:numPr>
          <w:ilvl w:val="0"/>
          <w:numId w:val="2"/>
        </w:numPr>
        <w:spacing w:after="80"/>
      </w:pPr>
      <w:r>
        <w:rPr>
          <w:rFonts w:ascii="Arial" w:cs="Arial" w:eastAsia="Arial" w:hAnsi="Arial"/>
          <w:sz w:val="22"/>
          <w:szCs w:val="22"/>
        </w:rPr>
        <w:t xml:space="preserve">Match the visual style of existing metric cards exactly — same card component, same font sizes, same spacing. Do not introduce new styles.</w:t>
      </w:r>
    </w:p>
    <w:p>
      <w:pPr>
        <w:pStyle w:val="ListParagraph"/>
        <w:numPr>
          <w:ilvl w:val="0"/>
          <w:numId w:val="2"/>
        </w:numPr>
        <w:spacing w:after="80"/>
      </w:pPr>
      <w:r>
        <w:rPr>
          <w:rFonts w:ascii="Arial" w:cs="Arial" w:eastAsia="Arial" w:hAnsi="Arial"/>
          <w:sz w:val="22"/>
          <w:szCs w:val="22"/>
        </w:rPr>
        <w:t xml:space="preserve">Do not break or modify any existing Analytics sections (Staffing Metrics etc.) while adding the new ones.</w:t>
      </w:r>
    </w:p>
    <w:p>
      <w:pPr>
        <w:spacing w:after="160"/>
      </w:pPr>
      <w:r>
        <w:t xml:space="preserve"/>
      </w:r>
    </w:p>
    <w:p>
      <w:pPr>
        <w:pStyle w:val="Heading2"/>
        <w:spacing w:before="300" w:after="160"/>
      </w:pPr>
      <w:r>
        <w:rPr>
          <w:rFonts w:ascii="Arial" w:cs="Arial" w:eastAsia="Arial" w:hAnsi="Arial"/>
          <w:b/>
          <w:bCs/>
          <w:color w:val="2C3E50"/>
          <w:sz w:val="26"/>
          <w:szCs w:val="26"/>
        </w:rPr>
        <w:t xml:space="preserve">Section-Specific Build Notes</w:t>
      </w:r>
    </w:p>
    <w:p>
      <w:pPr>
        <w:spacing w:after="120"/>
      </w:pPr>
      <w:r>
        <w:rPr>
          <w:rFonts w:ascii="Arial" w:cs="Arial" w:eastAsia="Arial" w:hAnsi="Arial"/>
          <w:sz w:val="22"/>
          <w:szCs w:val="22"/>
        </w:rPr>
        <w:t xml:space="preserve">Operational Metrics — use the exact data sources confirmed in the audit. Ensure No-Shows, Sick Days, and Lateness Incidents pull from the same source as the Absence tab to guarantee consistency. A user should never see different numbers for the same thing in two parts of the app.</w:t>
      </w:r>
    </w:p>
    <w:p>
      <w:pPr>
        <w:spacing w:after="160"/>
      </w:pPr>
      <w:r>
        <w:t xml:space="preserve"/>
      </w:r>
    </w:p>
    <w:p>
      <w:pPr>
        <w:spacing w:after="120"/>
      </w:pPr>
      <w:r>
        <w:rPr>
          <w:rFonts w:ascii="Arial" w:cs="Arial" w:eastAsia="Arial" w:hAnsi="Arial"/>
          <w:sz w:val="22"/>
          <w:szCs w:val="22"/>
        </w:rPr>
        <w:t xml:space="preserve">Client Metrics — Active Clients and Active Sites must both show real month-on-month deltas. Use the timestamp approach confirmed in the audit to reconstruct last month's active count.</w:t>
      </w:r>
    </w:p>
    <w:p>
      <w:pPr>
        <w:spacing w:after="160"/>
      </w:pPr>
      <w:r>
        <w:t xml:space="preserve"/>
      </w:r>
    </w:p>
    <w:p>
      <w:pPr>
        <w:spacing w:after="120"/>
      </w:pPr>
      <w:r>
        <w:rPr>
          <w:rFonts w:ascii="Arial" w:cs="Arial" w:eastAsia="Arial" w:hAnsi="Arial"/>
          <w:sz w:val="22"/>
          <w:szCs w:val="22"/>
        </w:rPr>
        <w:t xml:space="preserve">Financial Metrics — use only the confirmed data sources from the audit. Do not aggregate across tables unless explicitly approved. Contractor Costs must not be double-counted within Total Costs unless the user has confirmed that is intentional.</w:t>
      </w:r>
    </w:p>
    <w:p>
      <w:pPr>
        <w:spacing w:after="160"/>
      </w:pPr>
      <w:r>
        <w:t xml:space="preserve"/>
      </w:r>
    </w:p>
    <w:p>
      <w:pPr>
        <w:pStyle w:val="Heading1"/>
        <w:spacing w:before="400" w:after="200"/>
      </w:pPr>
      <w:r>
        <w:rPr>
          <w:rFonts w:ascii="Arial" w:cs="Arial" w:eastAsia="Arial" w:hAnsi="Arial"/>
          <w:b/>
          <w:bCs/>
          <w:color w:val="1A1A2E"/>
          <w:sz w:val="32"/>
          <w:szCs w:val="32"/>
        </w:rPr>
        <w:t xml:space="preserve">Agent Rules &amp; Constraints</w:t>
      </w:r>
    </w:p>
    <w:p>
      <w:pPr>
        <w:pStyle w:val="ListParagraph"/>
        <w:numPr>
          <w:ilvl w:val="0"/>
          <w:numId w:val="2"/>
        </w:numPr>
        <w:spacing w:after="80"/>
      </w:pPr>
      <w:r>
        <w:rPr>
          <w:rFonts w:ascii="Arial" w:cs="Arial" w:eastAsia="Arial" w:hAnsi="Arial"/>
          <w:sz w:val="22"/>
          <w:szCs w:val="22"/>
        </w:rPr>
        <w:t xml:space="preserve">No code changes during Step 1. Audit only.</w:t>
      </w:r>
    </w:p>
    <w:p>
      <w:pPr>
        <w:pStyle w:val="ListParagraph"/>
        <w:numPr>
          <w:ilvl w:val="0"/>
          <w:numId w:val="2"/>
        </w:numPr>
        <w:spacing w:after="80"/>
      </w:pPr>
      <w:r>
        <w:rPr>
          <w:rFonts w:ascii="Arial" w:cs="Arial" w:eastAsia="Arial" w:hAnsi="Arial"/>
          <w:sz w:val="22"/>
          <w:szCs w:val="22"/>
        </w:rPr>
        <w:t xml:space="preserve">No building during Step 2. Wait only.</w:t>
      </w:r>
    </w:p>
    <w:p>
      <w:pPr>
        <w:pStyle w:val="ListParagraph"/>
        <w:numPr>
          <w:ilvl w:val="0"/>
          <w:numId w:val="2"/>
        </w:numPr>
        <w:spacing w:after="80"/>
      </w:pPr>
      <w:r>
        <w:rPr>
          <w:rFonts w:ascii="Arial" w:cs="Arial" w:eastAsia="Arial" w:hAnsi="Arial"/>
          <w:sz w:val="22"/>
          <w:szCs w:val="22"/>
        </w:rPr>
        <w:t xml:space="preserve">Step 3 begins only after explicit user approval.</w:t>
      </w:r>
    </w:p>
    <w:p>
      <w:pPr>
        <w:pStyle w:val="ListParagraph"/>
        <w:numPr>
          <w:ilvl w:val="0"/>
          <w:numId w:val="2"/>
        </w:numPr>
        <w:spacing w:after="80"/>
      </w:pPr>
      <w:r>
        <w:rPr>
          <w:rFonts w:ascii="Arial" w:cs="Arial" w:eastAsia="Arial" w:hAnsi="Arial"/>
          <w:sz w:val="22"/>
          <w:szCs w:val="22"/>
        </w:rPr>
        <w:t xml:space="preserve">Do not refactor existing Analytics code — only add the new sections.</w:t>
      </w:r>
    </w:p>
    <w:p>
      <w:pPr>
        <w:pStyle w:val="ListParagraph"/>
        <w:numPr>
          <w:ilvl w:val="0"/>
          <w:numId w:val="2"/>
        </w:numPr>
        <w:spacing w:after="80"/>
      </w:pPr>
      <w:r>
        <w:rPr>
          <w:rFonts w:ascii="Arial" w:cs="Arial" w:eastAsia="Arial" w:hAnsi="Arial"/>
          <w:sz w:val="22"/>
          <w:szCs w:val="22"/>
        </w:rPr>
        <w:t xml:space="preserve">Do not modify database schemas without user approval — flag gaps instead.</w:t>
      </w:r>
    </w:p>
    <w:p>
      <w:pPr>
        <w:pStyle w:val="ListParagraph"/>
        <w:numPr>
          <w:ilvl w:val="0"/>
          <w:numId w:val="2"/>
        </w:numPr>
        <w:spacing w:after="80"/>
      </w:pPr>
      <w:r>
        <w:rPr>
          <w:rFonts w:ascii="Arial" w:cs="Arial" w:eastAsia="Arial" w:hAnsi="Arial"/>
          <w:sz w:val="22"/>
          <w:szCs w:val="22"/>
        </w:rPr>
        <w:t xml:space="preserve">After building, summarise what was built and which data source each metric uses, so the user can verify.</w:t>
      </w:r>
    </w:p>
    <w:p>
      <w:pPr>
        <w:spacing w:after="160"/>
      </w:pPr>
      <w:r>
        <w:t xml:space="preserve"/>
      </w:r>
    </w:p>
    <w:p>
      <w:pPr>
        <w:pBdr>
          <w:top w:val="single" w:color="CCCCCC" w:sz="4"/>
        </w:pBdr>
        <w:spacing w:before="200" w:after="100"/>
      </w:pPr>
    </w:p>
    <w:p>
      <w:pPr>
        <w:jc w:val="center"/>
      </w:pPr>
      <w:r>
        <w:rPr>
          <w:rFonts w:ascii="Arial" w:cs="Arial" w:eastAsia="Arial" w:hAnsi="Arial"/>
          <w:color w:val="999999"/>
          <w:sz w:val="18"/>
          <w:szCs w:val="18"/>
        </w:rPr>
        <w:t xml:space="preserve">LogicLoopDigital  |  TimeTrack  |  Agent Prompt — Analytics Metrics Audit &amp; Build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2026-03-21T08:32:26.222Z</dcterms:created>
  <dcterms:modified xsi:type="dcterms:W3CDTF">2026-03-21T08:32:26.223Z</dcterms:modified>
</cp:coreProperties>
</file>

<file path=docProps/custom.xml><?xml version="1.0" encoding="utf-8"?>
<Properties xmlns="http://schemas.openxmlformats.org/officeDocument/2006/custom-properties" xmlns:vt="http://schemas.openxmlformats.org/officeDocument/2006/docPropsVTypes"/>
</file>