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Gradient Descent vs Simulated Annealing on the Rastrigin Function</w:t>
      </w:r>
    </w:p>
    <w:p>
      <w:pPr>
        <w:jc w:val="center"/>
      </w:pPr>
      <w:r>
        <w:rPr>
          <w:i/>
        </w:rPr>
        <w:t>CSCI 165 Project Report</w:t>
      </w:r>
    </w:p>
    <w:p>
      <w:pPr>
        <w:pStyle w:val="Heading1"/>
      </w:pPr>
      <w:r>
        <w:t>Motivation</w:t>
      </w:r>
    </w:p>
    <w:p>
      <w:r>
        <w:t>Optimization is central to machine learning, engineering design, scientific computing, and many decision-making systems. A major challenge is that real objective functions often contain many local minima, plateaus, or noisy gradients.</w:t>
      </w:r>
    </w:p>
    <w:p>
      <w:r>
        <w:t>The Rastrigin function is important as a benchmark because it is multimodal and has a known global minimum. This makes it a useful test for understanding when local methods succeed, when they fail, and whether stochastic exploration helps.</w:t>
      </w:r>
    </w:p>
    <w:p>
      <w:pPr>
        <w:pStyle w:val="Heading1"/>
      </w:pPr>
      <w:r>
        <w:t>Problem Statement</w:t>
      </w:r>
    </w:p>
    <w:p>
      <w:r>
        <w:t>The project studied minimization of the two-dimensional Rastrigin function over the domain [-5.12, 5.12] for both coordinates. The goal was to find or closely approach the global minimum at x = (0, 0), where f(x) = 0.</w:t>
      </w:r>
    </w:p>
    <w:p>
      <w:r>
        <w:t>The main comparison was between three gradient descent variants and simulated annealing. The question was which method would most reliably reach the global optimum and how the search behavior would differ across deterministic and stochastic strategies.</w:t>
      </w:r>
    </w:p>
    <w:p>
      <w:pPr>
        <w:pStyle w:val="Heading1"/>
      </w:pPr>
      <w:r>
        <w:t>Related Work and Background Material</w:t>
      </w:r>
    </w:p>
    <w:p>
      <w:r>
        <w:t>Rastrigin is a standard benchmark in continuous optimization because its oscillatory cosine terms create many local minima around a broad quadratic structure. This makes it more difficult than a simple convex bowl.</w:t>
      </w:r>
    </w:p>
    <w:p>
      <w:r>
        <w:t>Gradient descent methods rely on local gradient information and often converge quickly when the landscape is smooth or when the starting point is favorable. However, in multimodal landscapes they can become trapped in local minima or behave poorly under unsuitable learning rates.</w:t>
      </w:r>
    </w:p>
    <w:p>
      <w:r>
        <w:t>Simulated annealing provides a different strategy by allowing occasional uphill moves. This stochastic behavior can help the search leave local traps, although performance depends heavily on the temperature schedule and perturbation size.</w:t>
      </w:r>
    </w:p>
    <w:p>
      <w:pPr>
        <w:pStyle w:val="Heading1"/>
      </w:pPr>
      <w:r>
        <w:t>Approach</w:t>
      </w:r>
    </w:p>
    <w:p>
      <w:r>
        <w:t>The project implemented three gradient descent variants: fixed learning rate, decaying learning rate, and momentum-based descent. All methods evaluated the same analytical gradient of the Rastrigin function.</w:t>
      </w:r>
    </w:p>
    <w:p>
      <w:r>
        <w:t>The fixed-rate method used a constant step size. The decaying-rate method gradually reduced the learning rate over time, which was intended to improve stability and fine-grained convergence near a good solution. The momentum method accumulated past gradient information to smooth updates and potentially move more efficiently across the landscape.</w:t>
      </w:r>
    </w:p>
    <w:p>
      <w:r>
        <w:t>Simulated annealing used random perturbations within a bounded step radius and accepted worse moves with probability based on the current temperature. This provided a direct contrast between local deterministic descent and broader stochastic exploration.</w:t>
      </w:r>
    </w:p>
    <w:p>
      <w:pPr>
        <w:pStyle w:val="Heading1"/>
      </w:pPr>
      <w:r>
        <w:t>Experiment Setup</w:t>
      </w:r>
    </w:p>
    <w:p>
      <w:r>
        <w:t>The experiment used 30 shared random starting points sampled uniformly from the valid domain. Every algorithm ran with a maximum of 5000 iterations so the comparison would be consistent.</w:t>
      </w:r>
    </w:p>
    <w:p>
      <w:r>
        <w:t>The tested settings were:</w:t>
      </w:r>
    </w:p>
    <w:p>
      <w:pPr>
        <w:pStyle w:val="ListBullet"/>
      </w:pPr>
      <w:r>
        <w:t>GD_Fixed: alpha = 0.01.</w:t>
      </w:r>
    </w:p>
    <w:p>
      <w:pPr>
        <w:pStyle w:val="ListBullet"/>
      </w:pPr>
      <w:r>
        <w:t>GD_Decaying: alpha0 = 0.1 with decay = 0.001.</w:t>
      </w:r>
    </w:p>
    <w:p>
      <w:pPr>
        <w:pStyle w:val="ListBullet"/>
      </w:pPr>
      <w:r>
        <w:t>GD_Momentum: alpha = 0.01 and beta = 0.9.</w:t>
      </w:r>
    </w:p>
    <w:p>
      <w:pPr>
        <w:pStyle w:val="ListBullet"/>
      </w:pPr>
      <w:r>
        <w:t>SA: T0 = 10.0, alpha = 0.995, T_min = 1e-4, and step radius = 0.5.</w:t>
      </w:r>
    </w:p>
    <w:p>
      <w:r>
        <w:t>A run counted as successful if it achieved f(x) &lt; 1e-3. The main metrics were best objective value, success rate, distance to the optimum, and runtime.</w:t>
      </w:r>
    </w:p>
    <w:p>
      <w:pPr>
        <w:pStyle w:val="Heading1"/>
      </w:pPr>
      <w:r>
        <w:t>Results and Discussion</w:t>
      </w:r>
    </w:p>
    <w:p>
      <w:r>
        <w:t>The clear winner was the decaying gradient descent variant. It achieved a success rate of 30/30 with mean objective value 1e-06, showing that gradual reduction of the learning rate matched this landscape very well.</w:t>
      </w:r>
    </w:p>
    <w:p>
      <w:r>
        <w:t>Fixed gradient descent and momentum both struggled. GD_Fixed had mean objective value 16.276971 with success rate 0/30, while GD_Momentum had mean objective value 17.505351 with success rate 0/30. These results indicate that both methods were often trapped away from the global optimum.</w:t>
      </w:r>
    </w:p>
    <w:p>
      <w:r>
        <w:t>Simulated annealing performed better than the weaker gradient methods in terms of exploration and best-case closeness to the optimum, with best value 0.007676, but it still had success rate 0/30 under the strict threshold used in this study. This suggests that the chosen annealing schedule was not strong enough to consistently finish at the exact global basin within the given budget.</w:t>
      </w:r>
    </w:p>
    <w:p>
      <w:r>
        <w:t>The main lesson from the experiment is that exploration alone is not enough; the search schedule must be tuned to the landscape. In this case, the decaying learning rate provided the best balance between global progress early and stable convergence late.</w:t>
      </w:r>
    </w:p>
    <w:p>
      <w:pPr>
        <w:pStyle w:val="Heading1"/>
      </w:pPr>
      <w:r>
        <w:t>Conclusion and Future Work Directions</w:t>
      </w:r>
    </w:p>
    <w:p>
      <w:r>
        <w:t>The main contribution of this project is a direct comparison between local gradient-based optimization and stochastic search on a multimodal benchmark. Among the tested methods, decaying gradient descent was the most reliable and achieved near-perfect performance on every run.</w:t>
      </w:r>
    </w:p>
    <w:p>
      <w:r>
        <w:t>The results also show that simulated annealing can approach the optimum closely, but parameter tuning matters greatly. The fixed learning rate and momentum variants were not robust enough for this benchmark under the chosen settings.</w:t>
      </w:r>
    </w:p>
    <w:p>
      <w:r>
        <w:t>Future work could test more aggressive annealing schedules, alternative step sizes and momentum values, higher-dimensional Rastrigin problems, or other continuous benchmarks to determine whether the same ranking holds more generally.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