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67B77">
      <w:r>
        <w:rPr>
          <w:rFonts w:ascii="PT Sans" w:hAnsi="PT Sans" w:cs="Vrinda"/>
          <w:color w:val="444444"/>
          <w:shd w:val="clear" w:color="auto" w:fill="FFFFFF"/>
          <w:cs/>
        </w:rPr>
        <w:t>অনেক দিনের আমার যে গান আমার কাছে ফিরে আসে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তারে আমি শুধাই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তুমি ঘুরে বেড়াও কোন্‌ বাতাসে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ফুল গেছে সকল ফেলে গন্ধ তাহার কোথায় পেলে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যারা আশা আজ শূন্য হল কী সুর জাগাও তাহার আশে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সকল গৃহ হারালো যার তোমার তানে তারি বাসা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যার বিরহের নাই অবসান তার মিলনের আনে ভাষা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শুকালো যেই নয়নবারি তোমার সুরে কাঁদন তারি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ভোলা দিনের বাহন তুমি স্বপন ভাসাও দুর আকাশে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050A"/>
    <w:rsid w:val="0024050A"/>
    <w:rsid w:val="004454A5"/>
    <w:rsid w:val="00467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CA7B-0119-4E53-8CE8-43D480F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2018-06-10T19:35:00Z</dcterms:created>
  <dcterms:modified xsi:type="dcterms:W3CDTF">2018-06-10T19:35:00Z</dcterms:modified>
</cp:coreProperties>
</file>