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AC2CA1">
      <w:r>
        <w:rPr>
          <w:rFonts w:ascii="PT Sans" w:hAnsi="PT Sans" w:cs="Vrinda"/>
          <w:color w:val="444444"/>
          <w:shd w:val="clear" w:color="auto" w:fill="FFFFFF"/>
          <w:cs/>
        </w:rPr>
        <w:t>দশরথ । অজ্ঞানে করো হে ক্ষমা তাত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ধরি চরণে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কেমনে কহিব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শিহরি আতঙ্কে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আঁধারে সন্ধানি শর খরতর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করী-ভ্রমে বধি তব পুত্রবর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গ্রহদোষে পড়েছি পাপপঙ্কে 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1762"/>
    <w:rsid w:val="004454A5"/>
    <w:rsid w:val="00AC2CA1"/>
    <w:rsid w:val="00D51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AE8DA-B696-4FC2-BAAE-B8A61F7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2018-06-10T19:44:00Z</dcterms:created>
  <dcterms:modified xsi:type="dcterms:W3CDTF">2018-06-10T19:44:00Z</dcterms:modified>
</cp:coreProperties>
</file>