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8AF1B" w14:textId="77777777" w:rsidR="00740A9F" w:rsidRDefault="00740A9F" w:rsidP="00740A9F">
      <w:pPr>
        <w:jc w:val="center"/>
      </w:pPr>
      <w:r>
        <w:t>FACULDADE CENTRAL DE MINAS</w:t>
      </w:r>
    </w:p>
    <w:p w14:paraId="6A7299EA" w14:textId="77777777" w:rsidR="00740A9F" w:rsidRDefault="00740A9F" w:rsidP="00740A9F">
      <w:pPr>
        <w:jc w:val="center"/>
      </w:pPr>
      <w:r>
        <w:t>TRANSTORNO DO ESPECTRO AUTISTA E EDUCAÇÃO INCLUSIVA: REFLEXÕES SOBRE OS DESAFIOS E POSSIBILIDADES DA ESCOLARIZAÇÃO</w:t>
      </w:r>
    </w:p>
    <w:p w14:paraId="4987908E" w14:textId="77777777" w:rsidR="00740A9F" w:rsidRDefault="00740A9F" w:rsidP="00740A9F">
      <w:pPr>
        <w:jc w:val="right"/>
      </w:pPr>
      <w:r>
        <w:t>RENATA MENDES CARVALHO</w:t>
      </w:r>
    </w:p>
    <w:p w14:paraId="70C17CA9" w14:textId="77777777" w:rsidR="00740A9F" w:rsidRDefault="00740A9F" w:rsidP="00740A9F">
      <w:pPr>
        <w:jc w:val="both"/>
      </w:pPr>
      <w:r>
        <w:t>RESUMO</w:t>
      </w:r>
    </w:p>
    <w:p w14:paraId="49D860DF" w14:textId="77777777" w:rsidR="00740A9F" w:rsidRDefault="00740A9F" w:rsidP="00740A9F">
      <w:pPr>
        <w:spacing w:line="240" w:lineRule="auto"/>
        <w:jc w:val="both"/>
      </w:pPr>
      <w:r>
        <w:t>A inclusão escolar do estudante com Transtorno do Espectro Autista (TEA) não se esgota na garantia de matrícula: exige reorganização das práticas pedagógicas, formação continuada dos professores e compromisso coletivo da instituição escolar. A partir dessa premissa, este artigo analisa desafios e possibilidades da escolarização inclusiva do estudante autista na escola regular, discutindo os fundamentos da educação inclusiva, as barreiras pedagógicas e institucionais que atravessam esse processo, o papel da formação docente e as práticas capazes de favorecer participação e aprendizagem. A pesquisa é qualitativa, de natureza bibliográfica e documental, desenvolvida a partir de artigo científico fornecido como fonte complementar e das referências nele mobilizadas, somadas à legislação educacional pertinente. A inclusão é tratada, ao longo da discussão, como processo que ultrapassa a presença física do estudante e requer acessibilidade, trabalho colaborativo e participação da comunidade escolar. Os resultados indicam que a efetivação da inclusão depende da articulação entre políticas públicas, cultura institucional, currículo, avaliação, recursos pedagógicos e formação continuada; isoladas, essas dimensões produzem apenas avanços parciais. Conclui-se que a escola inclusiva precisa tratar a diversidade como elemento constitutivo do processo educativo, criando condições concretas para que o estudante com TEA participe das experiências escolares com autonomia e oportunidades reais de aprendizagem.</w:t>
      </w:r>
    </w:p>
    <w:p w14:paraId="0D09200F" w14:textId="77777777" w:rsidR="00740A9F" w:rsidRDefault="00740A9F" w:rsidP="00740A9F">
      <w:pPr>
        <w:jc w:val="both"/>
      </w:pPr>
      <w:r>
        <w:t>Palavras-chave: Transtorno do Espectro Autista. Educação inclusiva. Inclusão escolar. Formação docente. Práticas pedagógicas.</w:t>
      </w:r>
    </w:p>
    <w:p w14:paraId="321F9925" w14:textId="77777777" w:rsidR="00740A9F" w:rsidRDefault="00740A9F" w:rsidP="00740A9F">
      <w:pPr>
        <w:jc w:val="both"/>
      </w:pPr>
      <w:r>
        <w:t>1 INTRODUÇÃO</w:t>
      </w:r>
    </w:p>
    <w:p w14:paraId="0142F50A" w14:textId="77777777" w:rsidR="00740A9F" w:rsidRDefault="00740A9F" w:rsidP="00740A9F">
      <w:pPr>
        <w:jc w:val="both"/>
      </w:pPr>
      <w:r>
        <w:t>A garantia do direito à aprendizagem e à participação de estudantes com diferentes ritmos, características e necessidades educacionais coloca a educação inclusiva entre os desafios centrais da escola contemporânea. Quando esse desafio se volta ao estudante com Transtorno do Espectro Autista (TEA), ganha contornos próprios: a instituição precisa reconhecer particularidades de comunicação, interação e comportamento sem transformá-las em justificativa para a segregação. Entender a inclusão apenas como matrícula ou presença física é insuficiente diante desse quadro — o que está em jogo é a permanência, a participação e o desenvolvimento efetivo do estudante.</w:t>
      </w:r>
    </w:p>
    <w:p w14:paraId="00BF36E3" w14:textId="77777777" w:rsidR="00740A9F" w:rsidRDefault="00740A9F" w:rsidP="00740A9F">
      <w:pPr>
        <w:jc w:val="both"/>
      </w:pPr>
      <w:r>
        <w:t xml:space="preserve">Essa forma de conceber a inclusão supõe uma mudança na compreensão do próprio processo educativo. No artigo científico utilizado como fonte complementar para esta revisão, a educação inclusiva aparece vinculada à </w:t>
      </w:r>
      <w:r>
        <w:lastRenderedPageBreak/>
        <w:t xml:space="preserve">construção de uma escola democrática e acolhedora, cuja efetivação depende do comprometimento coletivo, da formação docente continuada e de estratégias pedagógicas diferenciadas. </w:t>
      </w:r>
      <w:proofErr w:type="spellStart"/>
      <w:r>
        <w:t>Mantoan</w:t>
      </w:r>
      <w:proofErr w:type="spellEnd"/>
      <w:r>
        <w:t xml:space="preserve"> (2003) sustenta direção convergente ao defender que a escola precisa enfrentar suas práticas excludentes e revisar a própria organização para responder à diversidade — não se trata de inserir o aluno diferente numa estrutura que permanece inalterada, mas de alterar a estrutura para que ela comporte a diferença.</w:t>
      </w:r>
    </w:p>
    <w:p w14:paraId="42A9430F" w14:textId="77777777" w:rsidR="00740A9F" w:rsidRDefault="00740A9F" w:rsidP="00740A9F">
      <w:pPr>
        <w:jc w:val="both"/>
      </w:pPr>
      <w:r>
        <w:t xml:space="preserve">Dessa concepção decorre uma pergunta que não pode ser contornada: o que significa, na prática, ensinar sem reduzir o aluno à transmissão de </w:t>
      </w:r>
      <w:proofErr w:type="spellStart"/>
      <w:r>
        <w:t>conteúdos</w:t>
      </w:r>
      <w:proofErr w:type="spellEnd"/>
      <w:r>
        <w:t>? Freire (1996) responde a essa questão ao compreender o ensino como prática que cria possibilidades para a produção do conhecimento, e não como simples repasse de informações. O material complementar associa essa concepção à necessidade de fortalecer relações pedagógicas mais dialógicas, o que permite pensar a inclusão do estudante com TEA não como adaptação unilateral do aluno ao modelo escolar, mas como processo em que a própria escola revê seus modos de ensinar, comunicar, avaliar e organizar as experiências de aprendizagem.</w:t>
      </w:r>
    </w:p>
    <w:p w14:paraId="727E7C4F" w14:textId="77777777" w:rsidR="00740A9F" w:rsidRDefault="00740A9F" w:rsidP="00740A9F">
      <w:pPr>
        <w:jc w:val="both"/>
      </w:pPr>
      <w:r>
        <w:t>No cenário brasileiro, essa discussão vincula-se ao reconhecimento da educação como direito e à construção de políticas voltadas à escolarização de estudantes com deficiência. A Lei nº 9.394/1996, mencionada no material complementar, estabelece as diretrizes e bases da educação nacional (BRASIL, 1996). A ela soma-se a Política Nacional de Educação Especial na Perspectiva da Educação Inclusiva (BRASIL, 2008), destacada no artigo complementar como marco relevante para a discussão das políticas educacionais inclusivas — dois dispositivos que, tomados isoladamente, indicam princípios, mas não garantem, por si, a transformação do cotidiano escolar.</w:t>
      </w:r>
    </w:p>
    <w:p w14:paraId="7973DCD4" w14:textId="77777777" w:rsidR="00740A9F" w:rsidRDefault="00740A9F" w:rsidP="00740A9F">
      <w:pPr>
        <w:jc w:val="both"/>
      </w:pPr>
      <w:r>
        <w:t>Essa ressalva é decisiva porque a legislação estabelece obrigações que a escola concreta nem sempre tem condições de cumprir. Persistem dificuldades relacionadas à formação dos professores, à disponibilidade de recursos, à acessibilidade, ao planejamento e à articulação entre profissionais — obstáculos que, somados, produzem a distância já conhecida entre o texto da norma e a prática da sala de aula. Carvalho (2017), referência central no artigo complementar, chama atenção justamente para essa distância entre os princípios inclusivos e sua concretização nas práticas escolares.</w:t>
      </w:r>
    </w:p>
    <w:p w14:paraId="6CEBB436" w14:textId="77777777" w:rsidR="00740A9F" w:rsidRDefault="00740A9F" w:rsidP="00740A9F">
      <w:pPr>
        <w:jc w:val="both"/>
      </w:pPr>
      <w:r>
        <w:t xml:space="preserve">Em relação ao TEA, essa distância torna-se particularmente visível quando a escola trabalha com expectativas homogêneas de aprendizagem e recorre a métodos pouco flexíveis. Reconhecer que cada estudante apresenta características próprias implica abandonar a pressuposição de que existe uma única forma de ensinar ou de aprender: a inclusão requer planejamento individualizado quando necessário, recursos visuais e comunicacionais, </w:t>
      </w:r>
      <w:r>
        <w:lastRenderedPageBreak/>
        <w:t>organização de rotinas, mediação pedagógica e avaliação compatível com os objetivos de aprendizagem, evitando reduzir o estudante ao diagnóstico.</w:t>
      </w:r>
    </w:p>
    <w:p w14:paraId="296D7DEB" w14:textId="77777777" w:rsidR="00740A9F" w:rsidRDefault="00740A9F" w:rsidP="00740A9F">
      <w:pPr>
        <w:jc w:val="both"/>
      </w:pPr>
      <w:r>
        <w:t>Essa mesma preocupação orienta a forma como a inclusão precisa ser planejada: ampliar oportunidades de participação sem transformar a diferença em motivo de afastamento. Isso envolve considerar as condições concretas da sala de aula, as relações entre os estudantes, os recursos disponíveis e as formas pelas quais o professor apresenta as propostas de trabalho. Acessibilidade pedagógica, nessa direção, não se limita a disponibilizar materiais diferentes; consiste em criar possibilidades reais de compreensão, expressão e participação.</w:t>
      </w:r>
    </w:p>
    <w:p w14:paraId="6884756A" w14:textId="77777777" w:rsidR="00740A9F" w:rsidRDefault="00740A9F" w:rsidP="00740A9F">
      <w:pPr>
        <w:jc w:val="both"/>
      </w:pPr>
      <w:r>
        <w:t>A perspectiva histórico-cultural, também presente no material complementar, reforça a importância das interações sociais e culturais na aprendizagem. Se a escola é espaço de convivência e de produção de conhecimento, as barreiras de participação limitam oportunidades educativas de modo mais amplo do que costuma se reconhecer. A educação inclusiva precisa, nessa direção, criar condições para que o estudante com TEA participe das atividades coletivas, desenvolva relações com seus pares e tenha acesso aos conhecimentos escolares, respeitando suas singularidades (VYGOTSKY, 1997).</w:t>
      </w:r>
    </w:p>
    <w:p w14:paraId="3C994391" w14:textId="77777777" w:rsidR="00740A9F" w:rsidRDefault="00740A9F" w:rsidP="00740A9F">
      <w:pPr>
        <w:jc w:val="both"/>
      </w:pPr>
      <w:r>
        <w:t xml:space="preserve">Desse ponto decorre a necessidade de considerar a formação docente. Com base em </w:t>
      </w:r>
      <w:proofErr w:type="spellStart"/>
      <w:r>
        <w:t>Nóvoa</w:t>
      </w:r>
      <w:proofErr w:type="spellEnd"/>
      <w:r>
        <w:t xml:space="preserve"> (2009), o artigo complementar destaca que o desenvolvimento profissional não se reduz à aquisição de técnicas: envolve reflexão sobre a prática e construção da identidade docente. Para a inclusão de estudantes com TEA, essa formação precisa contemplar conhecimentos sobre diversidade, planejamento acessível, estratégias de comunicação, observação pedagógica e trabalho colaborativo — não se trata de exigir que o professor domine sozinho todas as áreas especializadas, mas de fortalecer sua capacidade de identificar barreiras e buscar apoio institucional.</w:t>
      </w:r>
    </w:p>
    <w:p w14:paraId="5EC1E645" w14:textId="77777777" w:rsidR="00740A9F" w:rsidRDefault="00740A9F" w:rsidP="00740A9F">
      <w:pPr>
        <w:jc w:val="both"/>
      </w:pPr>
      <w:r>
        <w:t>Diante desse quadro, o problema que orienta este estudo pode ser formulado da seguinte maneira: de que maneira a escola regular pode favorecer a inclusão do estudante com Transtorno do Espectro Autista, considerando suas particularidades e as condições necessárias para sua aprendizagem e participação? O objetivo geral é analisar desafios e possibilidades da escolarização inclusiva do estudante com TEA. Como objetivos específicos, pretende-se discutir fundamentos da educação inclusiva, refletir sobre barreiras pedagógicas e institucionais, analisar o papel da formação docente e identificar práticas que possam favorecer a participação e a aprendizagem.</w:t>
      </w:r>
    </w:p>
    <w:p w14:paraId="4FABC1AD" w14:textId="77777777" w:rsidR="00740A9F" w:rsidRDefault="00740A9F" w:rsidP="00740A9F">
      <w:pPr>
        <w:jc w:val="both"/>
      </w:pPr>
      <w:r>
        <w:t xml:space="preserve">A relevância do estudo está em reconhecer que a inclusão do estudante com TEA não depende de uma estratégia isolada, mas resulta da articulação entre políticas públicas, organização escolar, currículo, práticas pedagógicas, formação docente, família e demais profissionais que acompanham o estudante. Discutir a inclusão significa discutir a própria função social da escola e sua </w:t>
      </w:r>
      <w:r>
        <w:lastRenderedPageBreak/>
        <w:t>responsabilidade na construção de uma educação democrática. A seção seguinte apresenta o percurso metodológico adotado para sustentar essa análise.</w:t>
      </w:r>
    </w:p>
    <w:p w14:paraId="0B31F72C" w14:textId="77777777" w:rsidR="00740A9F" w:rsidRDefault="00740A9F" w:rsidP="00740A9F">
      <w:pPr>
        <w:jc w:val="both"/>
      </w:pPr>
      <w:r>
        <w:t>2 METODOLOGIA</w:t>
      </w:r>
    </w:p>
    <w:p w14:paraId="16E406FD" w14:textId="77777777" w:rsidR="00740A9F" w:rsidRDefault="00740A9F" w:rsidP="00740A9F">
      <w:pPr>
        <w:jc w:val="both"/>
      </w:pPr>
      <w:r>
        <w:t>Esta pesquisa caracteriza-se como qualitativa, de natureza bibliográfica e documental, de caráter descritivo e reflexivo. O estudo foi desenvolvido a partir da análise de um artigo científico utilizado como fonte de partida, das referências mobilizadas nesse material e da legislação educacional pertinente, com foco nos fundamentos da educação inclusiva, na formação docente, nas práticas pedagógicas, nas políticas públicas e na cultura escolar. O texto-base orientou a seleção de autores e conceitos, sem reprodução de trechos extensos ou aproveitamento de conteúdo retirado de páginas da internet.</w:t>
      </w:r>
    </w:p>
    <w:p w14:paraId="44ECCDA2" w14:textId="77777777" w:rsidR="00740A9F" w:rsidRDefault="00740A9F" w:rsidP="00740A9F">
      <w:pPr>
        <w:jc w:val="both"/>
      </w:pPr>
      <w:r>
        <w:t>A pesquisa bibliográfica permite construir uma compreensão do objeto a partir de produções já publicadas. Gil (2008) sustenta essa modalidade de investigação no material complementar, enquanto Severino (2010) fundamenta a abordagem qualitativa e a interpretação de processos humanos e sociais. Essas referências foram mobilizadas para organizar a discussão teórica sobre a inclusão. Não foram realizados levantamento de campo, entrevistas, questionários ou observações em escolas; as considerações apresentadas permanecem, portanto, circunscritas ao material bibliográfico e documental analisado.</w:t>
      </w:r>
    </w:p>
    <w:p w14:paraId="4B99A2C2" w14:textId="77777777" w:rsidR="00740A9F" w:rsidRDefault="00740A9F" w:rsidP="00740A9F">
      <w:pPr>
        <w:jc w:val="both"/>
      </w:pPr>
      <w:r>
        <w:t xml:space="preserve">A dimensão documental foi incorporada porque a inclusão escolar também precisa ser analisada a partir de documentos legais e institucionais. A legislação educacional permite compreender princípios e responsabilidades relacionados ao direito à educação; a literatura, por sua vez, contribui para interpretar os desafios existentes entre os dispositivos normativos e a realidade das instituições. </w:t>
      </w:r>
      <w:proofErr w:type="spellStart"/>
      <w:r>
        <w:t>Lüdke</w:t>
      </w:r>
      <w:proofErr w:type="spellEnd"/>
      <w:r>
        <w:t xml:space="preserve"> e André (2013) são apresentadas no material complementar como referência para essa perspectiva documental.</w:t>
      </w:r>
    </w:p>
    <w:p w14:paraId="6005BD53" w14:textId="77777777" w:rsidR="00740A9F" w:rsidRDefault="00740A9F" w:rsidP="00740A9F">
      <w:pPr>
        <w:jc w:val="both"/>
      </w:pPr>
      <w:r>
        <w:t>Para organizar a análise, foram estabelecidos quatro eixos: políticas públicas e direito à educação; características e necessidades educacionais do estudante com TEA; práticas pedagógicas e acessibilidade; formação docente e participação da comunidade escolar. A leitura foi conduzida de forma comparativa, aproximando os fundamentos gerais da educação inclusiva das demandas específicas relacionadas à escolarização de estudantes autistas.</w:t>
      </w:r>
    </w:p>
    <w:p w14:paraId="573CF29E" w14:textId="77777777" w:rsidR="00740A9F" w:rsidRDefault="00740A9F" w:rsidP="00740A9F">
      <w:pPr>
        <w:jc w:val="both"/>
      </w:pPr>
      <w:r>
        <w:t xml:space="preserve">Uma limitação metodológica merece registro: o material complementar oferece referências e argumentos gerais sobre educação inclusiva, mas não apresenta estudos empíricos específicos sobre todas as características do TEA. Por essa razão, evitou-se atribuir aos autores utilizados afirmações clínicas que não estivessem sustentadas pelo material fornecido; a discussão do autismo permanece, assim, no campo educacional, com atenção às necessidades de participação, comunicação, aprendizagem e organização pedagógica — e não </w:t>
      </w:r>
      <w:r>
        <w:lastRenderedPageBreak/>
        <w:t>pretende substituir uma leitura clínica ou diagnóstica, que exigiria outro tipo de fonte.</w:t>
      </w:r>
    </w:p>
    <w:p w14:paraId="58346C97" w14:textId="77777777" w:rsidR="00740A9F" w:rsidRDefault="00740A9F" w:rsidP="00740A9F">
      <w:pPr>
        <w:jc w:val="both"/>
      </w:pPr>
      <w:r>
        <w:t xml:space="preserve">A elaboração deste texto também exigiu substituir referências problemáticas identificadas no artigo original. Priorizaram-se referências presentes no artigo científico complementar e diretamente relacionadas aos argumentos desenvolvidos — </w:t>
      </w:r>
      <w:proofErr w:type="spellStart"/>
      <w:r>
        <w:t>Mantoan</w:t>
      </w:r>
      <w:proofErr w:type="spellEnd"/>
      <w:r>
        <w:t xml:space="preserve"> (2003), Carvalho (2017), Freire (1996; 1997), </w:t>
      </w:r>
      <w:proofErr w:type="spellStart"/>
      <w:r>
        <w:t>Nóvoa</w:t>
      </w:r>
      <w:proofErr w:type="spellEnd"/>
      <w:r>
        <w:t xml:space="preserve"> (2009; 2017), Perrenoud (2000), Saviani (2008), Moran (2015), Tardif (2014), Rodrigues (2018) e </w:t>
      </w:r>
      <w:proofErr w:type="spellStart"/>
      <w:r>
        <w:t>Booth</w:t>
      </w:r>
      <w:proofErr w:type="spellEnd"/>
      <w:r>
        <w:t xml:space="preserve"> e </w:t>
      </w:r>
      <w:proofErr w:type="spellStart"/>
      <w:r>
        <w:t>Ainscow</w:t>
      </w:r>
      <w:proofErr w:type="spellEnd"/>
      <w:r>
        <w:t xml:space="preserve"> (2011) —, além da legislação indicada no material complementar. Referências do texto original cujo ano de citação divergia do ano da obra foram retiradas da versão revisada quando não havia suporte suficiente no novo material. Definido o percurso metodológico, passa-se à apresentação dos resultados, organizados nos seis eixos temáticos a seguir.</w:t>
      </w:r>
    </w:p>
    <w:p w14:paraId="6E36CAD9" w14:textId="77777777" w:rsidR="00740A9F" w:rsidRDefault="00740A9F" w:rsidP="00740A9F">
      <w:pPr>
        <w:jc w:val="both"/>
      </w:pPr>
      <w:r>
        <w:t>3 ANÁLISE E DISCUSSÃO</w:t>
      </w:r>
    </w:p>
    <w:p w14:paraId="4710D98C" w14:textId="77777777" w:rsidR="00740A9F" w:rsidRDefault="00740A9F" w:rsidP="00740A9F">
      <w:pPr>
        <w:jc w:val="both"/>
      </w:pPr>
      <w:r>
        <w:t>A análise é organizada em seis eixos temáticos, definidos a partir das questões centrais identificadas no material bibliográfico e documental. Em cada eixo, as contribuições da literatura são relacionadas às condições de escolarização do estudante com TEA, preservando-se os limites do corpus analisado.</w:t>
      </w:r>
    </w:p>
    <w:p w14:paraId="6C76AD4B" w14:textId="77777777" w:rsidR="00740A9F" w:rsidRDefault="00740A9F" w:rsidP="00740A9F">
      <w:pPr>
        <w:jc w:val="both"/>
      </w:pPr>
      <w:r>
        <w:t>3.1 Inclusão escolar e direito à aprendizagem</w:t>
      </w:r>
    </w:p>
    <w:p w14:paraId="1FE3037E" w14:textId="77777777" w:rsidR="00740A9F" w:rsidRDefault="00740A9F" w:rsidP="00740A9F">
      <w:pPr>
        <w:jc w:val="both"/>
      </w:pPr>
      <w:r>
        <w:t xml:space="preserve">A inclusão escolar deve ser compreendida como processo de transformação da escola, e não como incorporação de estudantes diferentes a uma estrutura previamente estabelecida. </w:t>
      </w:r>
      <w:proofErr w:type="spellStart"/>
      <w:r>
        <w:t>Mantoan</w:t>
      </w:r>
      <w:proofErr w:type="spellEnd"/>
      <w:r>
        <w:t xml:space="preserve"> (2003) é referência central para essa compreensão: para a autora, a inclusão exige que a escola reveja práticas e formas de organização que historicamente produziram exclusão. </w:t>
      </w:r>
      <w:proofErr w:type="spellStart"/>
      <w:r>
        <w:t>Booth</w:t>
      </w:r>
      <w:proofErr w:type="spellEnd"/>
      <w:r>
        <w:t xml:space="preserve"> e </w:t>
      </w:r>
      <w:proofErr w:type="spellStart"/>
      <w:r>
        <w:t>Ainscow</w:t>
      </w:r>
      <w:proofErr w:type="spellEnd"/>
      <w:r>
        <w:t xml:space="preserve"> (2011) sustentam raciocínio próximo ao proporem a substituição da pergunta "o que há de errado com o aluno?" por "quais barreiras existem na escola?" — deslocamento que atravessa toda a discussão deste artigo.</w:t>
      </w:r>
    </w:p>
    <w:p w14:paraId="6309CC51" w14:textId="77777777" w:rsidR="00740A9F" w:rsidRDefault="00740A9F" w:rsidP="00740A9F">
      <w:pPr>
        <w:jc w:val="both"/>
      </w:pPr>
      <w:r>
        <w:t>No caso do estudante com TEA, essa mudança de perspectiva significa reconhecer que dificuldades de comunicação, interação ou adaptação a rotinas não podem ser tratadas apenas como problemas individuais. A escola também precisa examinar as barreiras presentes em suas próprias práticas — e é aí que reside o maior desafio, pois supõe da instituição uma disposição para se observar, e não apenas para observar o aluno.</w:t>
      </w:r>
    </w:p>
    <w:p w14:paraId="09F02D93" w14:textId="77777777" w:rsidR="00740A9F" w:rsidRDefault="00740A9F" w:rsidP="00740A9F">
      <w:pPr>
        <w:jc w:val="both"/>
      </w:pPr>
      <w:r>
        <w:t xml:space="preserve">Carvalho (2017) sustenta que a efetivação da política inclusiva depende de uma cultura institucional que valorize as diferenças e combata práticas excludentes; a matrícula é, nessa leitura, apenas o início de um processo que precisa ser sustentado por ações pedagógicas e institucionais contínuas. Igualdade de oportunidades não significa, nesse sentido, oferecer a mesma atividade, no mesmo tempo e da mesma maneira, para todos os estudantes. </w:t>
      </w:r>
      <w:proofErr w:type="spellStart"/>
      <w:r>
        <w:t>Dubet</w:t>
      </w:r>
      <w:proofErr w:type="spellEnd"/>
      <w:r>
        <w:t xml:space="preserve"> (2008) relaciona justiça escolar e reconhecimento das desigualdades — contribuição </w:t>
      </w:r>
      <w:r>
        <w:lastRenderedPageBreak/>
        <w:t>que ajuda a entender por que a equidade exige considerar necessidades concretas e remover obstáculos à participação. Para o estudante com TEA, isso pode significar oferecer diferentes formas de acesso às atividades, organizar ambientes mais previsíveis, utilizar recursos visuais e adaptar procedimentos de avaliação sem abandonar os objetivos educacionais.</w:t>
      </w:r>
    </w:p>
    <w:p w14:paraId="5E111453" w14:textId="77777777" w:rsidR="00740A9F" w:rsidRDefault="00740A9F" w:rsidP="00740A9F">
      <w:pPr>
        <w:jc w:val="both"/>
      </w:pPr>
      <w:r>
        <w:t xml:space="preserve">A inclusão possui, além da dimensão pedagógica, uma dimensão ética que não pode ser dissociada da primeira. Freire (1996) apresenta a educação como prática dialógica e como possibilidade de construção do conhecimento, não como transmissão vertical de </w:t>
      </w:r>
      <w:proofErr w:type="spellStart"/>
      <w:r>
        <w:t>conteúdos</w:t>
      </w:r>
      <w:proofErr w:type="spellEnd"/>
      <w:r>
        <w:t>. Nessa perspectiva, o estudante com TEA não deve ser tratado como destinatário passivo de intervenções, mas como sujeito do processo educativo, cujos interesses, formas de comunicação e possibilidades de participação devem orientar estratégias que ampliem sua autonomia.</w:t>
      </w:r>
    </w:p>
    <w:p w14:paraId="5045AFA2" w14:textId="77777777" w:rsidR="00740A9F" w:rsidRDefault="00740A9F" w:rsidP="00740A9F">
      <w:pPr>
        <w:jc w:val="both"/>
      </w:pPr>
      <w:r>
        <w:t>3.2 O estudante com TEA no contexto da escola regular</w:t>
      </w:r>
    </w:p>
    <w:p w14:paraId="1C6FC0E1" w14:textId="77777777" w:rsidR="00740A9F" w:rsidRDefault="00740A9F" w:rsidP="00740A9F">
      <w:pPr>
        <w:jc w:val="both"/>
      </w:pPr>
      <w:r>
        <w:t>A escolarização de estudantes com TEA exige que a escola reconheça a diversidade existente dentro do próprio espectro: não há uma forma única de apresentação ou de aprendizagem aplicável indistintamente a todos os estudantes autistas. A identificação das necessidades educacionais deve, por isso, partir da observação pedagógica, do diálogo com a família e da articulação com profissionais que acompanham o estudante, quando esse suporte existir.</w:t>
      </w:r>
    </w:p>
    <w:p w14:paraId="06474837" w14:textId="77777777" w:rsidR="00740A9F" w:rsidRDefault="00740A9F" w:rsidP="00740A9F">
      <w:pPr>
        <w:jc w:val="both"/>
      </w:pPr>
      <w:r>
        <w:t>Uma prática inclusiva precisa evitar dois extremos que, apesar de opostos, podem produzir barreiras à participação: de um lado, exigir que o estudante se adapte integralmente a uma rotina rígida, ignorando suas necessidades; de outro, reduzir as expectativas de aprendizagem em razão do diagnóstico. Entre esses polos está a prática que preserva objetivos educacionais significativos e, simultaneamente, oferece as mediações, os recursos e as flexibilizações necessárias para que o estudante possa alcançá-los.</w:t>
      </w:r>
    </w:p>
    <w:p w14:paraId="77AA1C9A" w14:textId="77777777" w:rsidR="00740A9F" w:rsidRDefault="00740A9F" w:rsidP="00740A9F">
      <w:pPr>
        <w:jc w:val="both"/>
      </w:pPr>
      <w:r>
        <w:t>Vygotsky (1997) valoriza as interações sociais e culturais no desenvolvimento humano — contribuição que, aplicada à educação inclusiva, permite entender que a participação do estudante com TEA junto aos colegas não é apenas uma questão de convivência, mas também uma oportunidade de aprendizagem. Decorre daí que a escola precisa evitar situações em que o estudante permaneça constantemente isolado ou realizando atividades paralelas sem relação com o currículo da turma.</w:t>
      </w:r>
    </w:p>
    <w:p w14:paraId="541829BE" w14:textId="77777777" w:rsidR="00740A9F" w:rsidRDefault="00740A9F" w:rsidP="00740A9F">
      <w:pPr>
        <w:jc w:val="both"/>
      </w:pPr>
      <w:r>
        <w:t xml:space="preserve">A organização da rotina tende a ser particularmente relevante nesse processo: a previsibilidade das atividades, a apresentação antecipada de mudanças e o uso de imagens, esquemas e instruções objetivas costumam favorecer a compreensão das propostas. Esses recursos, contudo, não devem ser aplicados de forma automática. Cabe ao professor observar quais estratégias efetivamente favorecem a participação de cada estudante e avaliar continuamente sua </w:t>
      </w:r>
      <w:r>
        <w:lastRenderedPageBreak/>
        <w:t>eficácia — o que funciona para um estudante do espectro pode não funcionar, ou até dificultar, para outro, o que impede qualquer receita fixa nesse campo.</w:t>
      </w:r>
    </w:p>
    <w:p w14:paraId="3E064A25" w14:textId="77777777" w:rsidR="00740A9F" w:rsidRDefault="00740A9F" w:rsidP="00740A9F">
      <w:pPr>
        <w:jc w:val="both"/>
      </w:pPr>
      <w:r>
        <w:t>A participação da família também merece destaque nessa equação. O diálogo entre escola e família amplia o conhecimento sobre formas de comunicação, interesses, hábitos e estratégias que favorecem a aprendizagem. Essa parceria não significa transferir à família a responsabilidade pela inclusão, mas construir uma rede de colaboração na qual cada parte compreenda seu papel — distinção que evita tanto a sobrecarga da família quanto o isolamento da escola diante de decisões que exigiriam informações que só a convivência doméstica oferece.</w:t>
      </w:r>
    </w:p>
    <w:p w14:paraId="12574B68" w14:textId="77777777" w:rsidR="00740A9F" w:rsidRDefault="00740A9F" w:rsidP="00740A9F">
      <w:pPr>
        <w:jc w:val="both"/>
      </w:pPr>
      <w:r>
        <w:t>3.3 Práticas pedagógicas, currículo e acessibilidade</w:t>
      </w:r>
    </w:p>
    <w:p w14:paraId="39F47FB7" w14:textId="77777777" w:rsidR="00740A9F" w:rsidRDefault="00740A9F" w:rsidP="00740A9F">
      <w:pPr>
        <w:jc w:val="both"/>
      </w:pPr>
      <w:r>
        <w:t>A prática pedagógica inclusiva requer planejamento sistemático: o professor precisa identificar os objetivos de aprendizagem, antecipar possíveis barreiras e organizar diferentes caminhos para que os estudantes participem das atividades. Perrenoud (2000) relaciona a competência profissional docente à capacidade de lidar com a heterogeneidade — contribuição especialmente relevante quando a turma reúne estudantes com diferentes ritmos, conhecimentos prévios e formas de participação.</w:t>
      </w:r>
    </w:p>
    <w:p w14:paraId="73D46C64" w14:textId="77777777" w:rsidR="00740A9F" w:rsidRDefault="00740A9F" w:rsidP="00740A9F">
      <w:pPr>
        <w:jc w:val="both"/>
      </w:pPr>
      <w:r>
        <w:t>O currículo, por sua vez, precisa ser entendido como instrumento de democratização do conhecimento. Saviani (2008) é referência importante para pensar a relação entre escola, conhecimento e democratização; aplicada ao estudante com TEA, essa ideia implica evitar práticas que o mantenham permanentemente distante dos conteúdos trabalhados pela turma. A adaptação deve favorecer o acesso ao currículo, não produzir uma escolarização paralela sem objetivos claros — distinção que separa a inclusão efetiva da inclusão apenas nominal.</w:t>
      </w:r>
    </w:p>
    <w:p w14:paraId="374F1B29" w14:textId="77777777" w:rsidR="00740A9F" w:rsidRDefault="00740A9F" w:rsidP="00740A9F">
      <w:pPr>
        <w:jc w:val="both"/>
      </w:pPr>
      <w:r>
        <w:t xml:space="preserve">Recursos visuais podem auxiliar a organização das tarefas, a compreensão das etapas de uma atividade e a antecipação da rotina. Recursos digitais também podem contribuir, desde que acessíveis e utilizados com finalidade pedagógica clara. Moran (2015) destaca o potencial das tecnologias para ampliar possibilidades de aprendizagem e participação; o simples uso de tecnologia, contudo, não garante inclusão — é necessário verificar se o recurso é compreensível, acessível e coerente com o objetivo da atividade. Moreira e </w:t>
      </w:r>
      <w:proofErr w:type="spellStart"/>
      <w:r>
        <w:t>Schlemmer</w:t>
      </w:r>
      <w:proofErr w:type="spellEnd"/>
      <w:r>
        <w:t xml:space="preserve"> (2020) chamam atenção, nesse mesmo sentido, para os riscos de novas desigualdades produzidas pela cultura digital: no caso do estudante com TEA, recursos digitais podem facilitar comunicação, organização visual e acesso a </w:t>
      </w:r>
      <w:proofErr w:type="spellStart"/>
      <w:r>
        <w:t>conteúdos</w:t>
      </w:r>
      <w:proofErr w:type="spellEnd"/>
      <w:r>
        <w:t>, mas também criar barreiras quando dependem de interfaces pouco acessíveis ou de habilidades ainda não desenvolvidas — o mesmo recurso pode, portanto, incluir ou excluir, a depender de como é implementado.</w:t>
      </w:r>
    </w:p>
    <w:p w14:paraId="70D1BDD9" w14:textId="77777777" w:rsidR="00740A9F" w:rsidRDefault="00740A9F" w:rsidP="00740A9F">
      <w:pPr>
        <w:jc w:val="both"/>
      </w:pPr>
      <w:r>
        <w:t xml:space="preserve">Metodologias participativas favorecem a inclusão quando permitem diferentes formas de envolvimento. Projetos, atividades colaborativas, recursos concretos </w:t>
      </w:r>
      <w:r>
        <w:lastRenderedPageBreak/>
        <w:t>e situações-problema podem ser organizados para que cada estudante contribua de acordo com suas possibilidades, cabendo ao professor o papel de mediador — o que exige acompanhar continuamente o desenvolvimento da turma e oferecer suporte adicional quando necessário.</w:t>
      </w:r>
    </w:p>
    <w:p w14:paraId="396D1263" w14:textId="77777777" w:rsidR="00740A9F" w:rsidRDefault="00740A9F" w:rsidP="00740A9F">
      <w:pPr>
        <w:jc w:val="both"/>
      </w:pPr>
      <w:r>
        <w:t>3.4 Formação docente e trabalho colaborativo</w:t>
      </w:r>
    </w:p>
    <w:p w14:paraId="286730D0" w14:textId="77777777" w:rsidR="00740A9F" w:rsidRDefault="00740A9F" w:rsidP="00740A9F">
      <w:pPr>
        <w:jc w:val="both"/>
      </w:pPr>
      <w:r>
        <w:t>A formação docente figura entre os elementos relevantes para a sustentação de práticas inclusivas. Nóvoa (2009) entende o desenvolvimento profissional como processo relacionado à reflexão sobre a prática e à construção da identidade docente — o que indica que a formação para a inclusão não deve ocorrer apenas por meio de cursos pontuais, mas integrar o cotidiano da escola, com planejamento, acompanhamento, estudo de casos e troca entre professores.</w:t>
      </w:r>
      <w:proofErr w:type="spellStart"/>
      <w:r/>
      <w:proofErr w:type="spellEnd"/>
      <w:r/>
    </w:p>
    <w:p w14:paraId="19C87508" w14:textId="77777777" w:rsidR="00740A9F" w:rsidRDefault="00740A9F" w:rsidP="00740A9F">
      <w:pPr>
        <w:jc w:val="both"/>
      </w:pPr>
      <w:r>
        <w:t>Tardif (2014) contribui para compreender que os saberes docentes se constroem a partir de diferentes experiências e relações profissionais. Se os saberes docentes têm essa natureza compartilhada, segue-se que, em uma escola inclusiva, o professor não precisa enfrentar sozinho os desafios relacionados ao TEA: a troca com colegas, a coordenação pedagógica, os profissionais especializados e a família podem produzir soluções mais adequadas do que o esforço isolado de um único docente.</w:t>
      </w:r>
    </w:p>
    <w:p w14:paraId="3A3E62BD" w14:textId="77777777" w:rsidR="00740A9F" w:rsidRDefault="00740A9F" w:rsidP="00740A9F">
      <w:pPr>
        <w:jc w:val="both"/>
      </w:pPr>
      <w:r>
        <w:t>Rodrigues (2018) reforça a importância de redes de apoio e de uma concepção de inclusão que reconheça as diferenças. O trabalho colaborativo auxilia o professor na escolha de estratégias, na avaliação do desenvolvimento e na identificação de barreiras; à escola cabe criar tempos e espaços institucionais para que essa colaboração aconteça de fato — sem esse suporte institucional, a colaboração tende a depender apenas da disposição individual dos profissionais, o que a torna instável e dependente de quem está na escola em cada momento.</w:t>
      </w:r>
    </w:p>
    <w:p w14:paraId="065EB44C" w14:textId="77777777" w:rsidR="00740A9F" w:rsidRDefault="00740A9F" w:rsidP="00740A9F">
      <w:pPr>
        <w:jc w:val="both"/>
      </w:pPr>
      <w:r>
        <w:t>A formação continuada também precisa contemplar aspectos éticos: não basta conhecer estratégias pedagógicas, é necessário compreender que o estudante com TEA possui direito à participação, à convivência e à aprendizagem. Freire (1997) contribui, nesse ponto, para uma visão de educação comprometida com a emancipação e com o respeito ao sujeito. A formação inclusiva articula, dessa forma, conhecimento técnico, reflexão crítica e compromisso com a dignidade humana — três dimensões que não se substituem entre si e cuja ausência de qualquer uma delas compromete as demais.</w:t>
      </w:r>
    </w:p>
    <w:p w14:paraId="7A376D98" w14:textId="77777777" w:rsidR="00740A9F" w:rsidRDefault="00740A9F" w:rsidP="00740A9F">
      <w:pPr>
        <w:jc w:val="both"/>
      </w:pPr>
      <w:r>
        <w:t>3.5 Família, escola e cultura institucional</w:t>
      </w:r>
    </w:p>
    <w:p w14:paraId="3B7463F1" w14:textId="77777777" w:rsidR="00740A9F" w:rsidRDefault="00740A9F" w:rsidP="00740A9F">
      <w:pPr>
        <w:jc w:val="both"/>
      </w:pPr>
      <w:r>
        <w:t xml:space="preserve">A inclusão escolar fortalece-se quando existe cooperação real entre família e escola. A família possui conhecimentos sobre a história e as características do estudante; a escola dispõe de conhecimentos pedagógicos e de condições para organizar experiências de aprendizagem e convivência. A articulação entre </w:t>
      </w:r>
      <w:r>
        <w:lastRenderedPageBreak/>
        <w:t>esses dois tipos de saber contribui para a definição de estratégias mais coerentes e para a continuidade das ações ao longo do tempo.</w:t>
      </w:r>
    </w:p>
    <w:p w14:paraId="7B2AFAF9" w14:textId="77777777" w:rsidR="00740A9F" w:rsidRDefault="00740A9F" w:rsidP="00740A9F">
      <w:pPr>
        <w:jc w:val="both"/>
      </w:pPr>
      <w:proofErr w:type="spellStart"/>
      <w:r>
        <w:t>Booth</w:t>
      </w:r>
      <w:proofErr w:type="spellEnd"/>
      <w:r>
        <w:t xml:space="preserve"> e </w:t>
      </w:r>
      <w:proofErr w:type="spellStart"/>
      <w:r>
        <w:t>Ainscow</w:t>
      </w:r>
      <w:proofErr w:type="spellEnd"/>
      <w:r>
        <w:t xml:space="preserve"> (2011) defendem a construção de culturas escolares inclusivas baseadas na cooperação e na redução de barreiras à participação — deslocamento de olhar já discutido na seção 3.1 e que se mostra igualmente central para pensar a cultura institucional como um todo. Essa mudança de perspectiva é decisiva para a escolarização do estudante com TEA, na medida em que retira do aluno o peso exclusivo de "se adaptar" e o transfere também para a instituição.</w:t>
      </w:r>
    </w:p>
    <w:p w14:paraId="3AEB2E46" w14:textId="77777777" w:rsidR="00740A9F" w:rsidRDefault="00740A9F" w:rsidP="00740A9F">
      <w:pPr>
        <w:jc w:val="both"/>
      </w:pPr>
      <w:r>
        <w:t>A cultura institucional manifesta-se, sobretudo, na forma como a escola reage às diferenças. Quando professores, gestores e estudantes compreendem a diversidade como parte da vida escolar, práticas de solidariedade e cooperação tendem a se fortalecer; quando a diferença é vista apenas como problema, cresce o risco de isolamento, baixa expectativa e encaminhamento excessivo para espaços separados. A gestão escolar tem, nesse sentido, papel decisivo: cabe à instituição garantir condições para planejamento, formação, acessibilidade e articulação dos profissionais, já que a inclusão não pode depender exclusivamente da boa vontade de um único professor — é necessário que a escola estabeleça procedimentos, acompanhe resultados e envolva a comunidade escolar na construção de soluções.</w:t>
      </w:r>
    </w:p>
    <w:p w14:paraId="6B5B0B2B" w14:textId="77777777" w:rsidR="00740A9F" w:rsidRDefault="00740A9F" w:rsidP="00740A9F">
      <w:pPr>
        <w:jc w:val="both"/>
      </w:pPr>
      <w:r>
        <w:t>3.6 Políticas públicas e desafios para a efetivação da inclusão</w:t>
      </w:r>
    </w:p>
    <w:p w14:paraId="1EC8655D" w14:textId="77777777" w:rsidR="00740A9F" w:rsidRDefault="00740A9F" w:rsidP="00740A9F">
      <w:pPr>
        <w:jc w:val="both"/>
      </w:pPr>
      <w:r>
        <w:t>O debate sobre educação inclusiva precisa considerar, ainda, as políticas públicas que lhe dão sustentação. A Lei nº 9.394/1996 integra o conjunto de normas que estruturam a educação brasileira e estabelece princípios para a organização do ensino; a ela se soma a Política Nacional de Educação Especial na Perspectiva da Educação Inclusiva (BRASIL, 2008), que reforça a importância das políticas na consolidação do direito à educação.</w:t>
      </w:r>
    </w:p>
    <w:p w14:paraId="08E55444" w14:textId="77777777" w:rsidR="00740A9F" w:rsidRDefault="00740A9F" w:rsidP="00740A9F">
      <w:pPr>
        <w:jc w:val="both"/>
      </w:pPr>
      <w:r>
        <w:t>Políticas públicas, contudo, só produzem efeitos concretos quando acompanhadas de condições materiais e institucionais. Formação docente, acessibilidade, recursos pedagógicos, apoio especializado e gestão democrática são dimensões que precisam estar articuladas entre si; isoladas, tendem a produzir resultados apenas parciais. Carvalho (2017) contribui para compreender que a legislação precisa ser acompanhada pela construção de uma cultura escolar capaz de enfrentar práticas excludentes.</w:t>
      </w:r>
    </w:p>
    <w:p w14:paraId="60DE6003" w14:textId="77777777" w:rsidR="00740A9F" w:rsidRDefault="00740A9F" w:rsidP="00740A9F">
      <w:pPr>
        <w:jc w:val="both"/>
      </w:pPr>
      <w:r>
        <w:t xml:space="preserve">Outro desafio relevante está relacionado às desigualdades sociais. </w:t>
      </w:r>
      <w:proofErr w:type="spellStart"/>
      <w:r>
        <w:t>Dubet</w:t>
      </w:r>
      <w:proofErr w:type="spellEnd"/>
      <w:r>
        <w:t xml:space="preserve"> (2008) permite pensar que a igualdade formal não elimina diferenças concretas nas condições de aprendizagem, já que estudantes e famílias possuem diferentes níveis de acesso a serviços, tecnologias, transporte, informação e apoio especializado. A escola precisa considerar essas desigualdades para que a </w:t>
      </w:r>
      <w:r>
        <w:lastRenderedPageBreak/>
        <w:t>inclusão não permaneça apenas como princípio formal, desconectado das condições reais de vida dos estudantes.</w:t>
      </w:r>
    </w:p>
    <w:p w14:paraId="4E162C7B" w14:textId="77777777" w:rsidR="00740A9F" w:rsidRDefault="00740A9F" w:rsidP="00740A9F">
      <w:pPr>
        <w:jc w:val="both"/>
      </w:pPr>
      <w:r>
        <w:t>A análise conduzida ao longo desta seção aponta para a necessidade de articulação entre políticas públicas, organização institucional, formação, práticas pedagógicas e participação social para que os princípios da inclusão encontrem condições de realização no cotidiano escolar. A literatura examinada não permite atribuir a uma única dimensão a capacidade de transformar, isoladamente, a realidade escolar; a efetivação da inclusão depende da relação entre diferentes condições institucionais e pedagógicas.</w:t>
      </w:r>
    </w:p>
    <w:p w14:paraId="43B538E9" w14:textId="77777777" w:rsidR="00740A9F" w:rsidRDefault="00740A9F" w:rsidP="00740A9F">
      <w:pPr>
        <w:jc w:val="both"/>
      </w:pPr>
      <w:r>
        <w:t>4 CONSIDERAÇÕES FINAIS</w:t>
      </w:r>
    </w:p>
    <w:p w14:paraId="1A550E66" w14:textId="77777777" w:rsidR="00740A9F" w:rsidRDefault="00740A9F" w:rsidP="00740A9F">
      <w:pPr>
        <w:jc w:val="both"/>
      </w:pPr>
      <w:r>
        <w:t>A análise desenvolvida indica que a inclusão escolar do estudante com Transtorno do Espectro Autista ultrapassa a garantia de matrícula e requer condições concretas de participação, aprendizagem e convivência. Os seis eixos discutidos apontam para a necessidade de deslocar o foco exclusivo das características individuais do estudante para as barreiras presentes nas práticas pedagógicas, na organização escolar e nas condições institucionais que sustentam sua participação.</w:t>
      </w:r>
    </w:p>
    <w:p w14:paraId="4C162B08" w14:textId="77777777" w:rsidR="00740A9F" w:rsidRDefault="00740A9F" w:rsidP="00740A9F">
      <w:pPr>
        <w:jc w:val="both"/>
      </w:pPr>
      <w:r>
        <w:t>Se parte das barreiras à inclusão é produzida ou mantida no contexto escolar, sua superação também exige mudanças na organização da escola, nas práticas pedagógicas e nas condições institucionais que sustentam o trabalho educativo. Mantoan (2003) sustenta a necessidade dessa transformação institucional; Freire (1996; 1997) contribui para sua dimensão dialógica e emancipadora; Nóvoa (2009; 2017) discute a formação e a reflexão sobre a prática; e Saviani (2008) relaciona democratização da educação e acesso ao conhecimento. Tomadas em conjunto, essas contribuições sustentam a compreensão de que a inclusão não se reduz a uma técnica dirigida a um estudante específico, mas envolve a organização mais ampla do processo educativo.</w:t>
      </w:r>
      <w:proofErr w:type="spellStart"/>
      <w:r/>
      <w:proofErr w:type="spellEnd"/>
      <w:r/>
      <w:proofErr w:type="spellStart"/>
      <w:r/>
      <w:proofErr w:type="spellEnd"/>
      <w:r/>
    </w:p>
    <w:p w14:paraId="097DB2CB" w14:textId="77777777" w:rsidR="00740A9F" w:rsidRDefault="00740A9F" w:rsidP="00740A9F">
      <w:pPr>
        <w:jc w:val="both"/>
      </w:pPr>
      <w:r>
        <w:t>No caso do estudante com TEA, essa concepção se traduz em exigências concretas: planejamento flexível, recursos acessíveis, organização da rotina, estratégias de comunicação, avaliação coerente e oportunidades reais de interação com os colegas. Essas ações partem das necessidades específicas de cada estudante e precisam ser acompanhadas continuamente — não se trata de um modelo único aplicável a todos os alunos autistas, mas de respostas pedagógicas individualizadas que não retirem deles o direito ao currículo e à participação na vida escolar.</w:t>
      </w:r>
    </w:p>
    <w:p w14:paraId="3640C3E7" w14:textId="77777777" w:rsidR="00740A9F" w:rsidRDefault="00740A9F" w:rsidP="00740A9F">
      <w:pPr>
        <w:jc w:val="both"/>
      </w:pPr>
      <w:r>
        <w:t xml:space="preserve">A formação docente permanece, nesse quadro, condição indispensável: o professor precisa de oportunidades para estudar, refletir sobre suas práticas e compartilhar experiências com outros profissionais. Tardif (2014), Perrenoud </w:t>
      </w:r>
      <w:r>
        <w:lastRenderedPageBreak/>
        <w:t xml:space="preserve">(2000) e </w:t>
      </w:r>
      <w:proofErr w:type="spellStart"/>
      <w:r>
        <w:t>Nóvoa</w:t>
      </w:r>
      <w:proofErr w:type="spellEnd"/>
      <w:r>
        <w:t xml:space="preserve"> (2009) sustentam a ideia de que o conhecimento profissional se constrói ao longo da prática, o que retira da formação docente qualquer caráter meramente individual — cabe também à instituição criar condições de desenvolvimento profissional contínuo.</w:t>
      </w:r>
    </w:p>
    <w:p w14:paraId="6DA84A8F" w14:textId="77777777" w:rsidR="00740A9F" w:rsidRDefault="00740A9F" w:rsidP="00740A9F">
      <w:pPr>
        <w:jc w:val="both"/>
      </w:pPr>
      <w:r>
        <w:t>A parceria entre escola, família e profissionais especializados precisa, igualmente, ser fortalecida, sem que a escola abra mão de sua responsabilidade pedagógica ou permita que o diagnóstico seja utilizado como justificativa para diminuir expectativas ou separar o estudante de seus colegas.</w:t>
      </w:r>
    </w:p>
    <w:p w14:paraId="6C414163" w14:textId="77777777" w:rsidR="00740A9F" w:rsidRDefault="00740A9F" w:rsidP="00740A9F">
      <w:pPr>
        <w:jc w:val="both"/>
      </w:pPr>
      <w:r>
        <w:t>A contribuição deste artigo está em reunir, de forma articulada, dimensões frequentemente tratadas de modo isolado — política, formação, currículo, cultura institucional e prática pedagógica —, mostrando que nenhuma delas, sozinha, sustenta a inclusão do estudante com TEA. Sua limitação corresponde exatamente ao alcance de uma pesquisa bibliográfica e documental: as considerações aqui apresentadas não substituem estudos de campo capazes de acompanhar, em situações concretas, os efeitos dessas dimensões sobre a aprendizagem e a participação de estudantes autistas — investigação que permanece como agenda para trabalhos futuros.</w:t>
      </w:r>
    </w:p>
    <w:p w14:paraId="1E767378" w14:textId="77777777" w:rsidR="00740A9F" w:rsidRDefault="00740A9F" w:rsidP="00740A9F">
      <w:pPr>
        <w:jc w:val="both"/>
      </w:pPr>
      <w:r>
        <w:t>REFERÊNCIAS</w:t>
      </w:r>
    </w:p>
    <w:p w14:paraId="413889DA" w14:textId="77777777" w:rsidR="00740A9F" w:rsidRDefault="00740A9F" w:rsidP="00740A9F">
      <w:pPr>
        <w:jc w:val="both"/>
      </w:pPr>
      <w:r>
        <w:t>BOOTH, Tony; AINSCOW, Mel. Índex para a inclusão. Porto Alegre: Artmed, 2011.</w:t>
      </w:r>
    </w:p>
    <w:p w14:paraId="310D4012" w14:textId="77777777" w:rsidR="00740A9F" w:rsidRDefault="00740A9F" w:rsidP="00740A9F">
      <w:pPr>
        <w:jc w:val="both"/>
      </w:pPr>
      <w:r>
        <w:t>BRASIL. Lei nº 9.394, de 20 de dezembro de 1996. Estabelece as Diretrizes e Bases da Educação Nacional. Diário Oficial da União, Brasília, DF, 23 dez. 1996.</w:t>
      </w:r>
    </w:p>
    <w:p w14:paraId="645FBE24" w14:textId="77777777" w:rsidR="00740A9F" w:rsidRDefault="00740A9F" w:rsidP="00740A9F">
      <w:pPr>
        <w:jc w:val="both"/>
      </w:pPr>
      <w:r>
        <w:t>BRASIL. Política Nacional de Educação Especial na Perspectiva da Educação Inclusiva. Brasília, DF: Ministério da Educação, 2008.</w:t>
      </w:r>
    </w:p>
    <w:p w14:paraId="480E4F7B" w14:textId="77777777" w:rsidR="00740A9F" w:rsidRDefault="00740A9F" w:rsidP="00740A9F">
      <w:pPr>
        <w:jc w:val="both"/>
      </w:pPr>
      <w:r>
        <w:t xml:space="preserve">CARVALHO, Rosita </w:t>
      </w:r>
      <w:proofErr w:type="spellStart"/>
      <w:r>
        <w:t>Edler</w:t>
      </w:r>
      <w:proofErr w:type="spellEnd"/>
      <w:r>
        <w:t>. Educação inclusiva: com os pingos nos "</w:t>
      </w:r>
      <w:proofErr w:type="spellStart"/>
      <w:r>
        <w:t>is</w:t>
      </w:r>
      <w:proofErr w:type="spellEnd"/>
      <w:r>
        <w:t>". 7. ed. Porto Alegre: Mediação, 2017.</w:t>
      </w:r>
    </w:p>
    <w:p w14:paraId="680C0ACE" w14:textId="77777777" w:rsidR="00740A9F" w:rsidRDefault="00740A9F" w:rsidP="00740A9F">
      <w:pPr>
        <w:jc w:val="both"/>
      </w:pPr>
      <w:r>
        <w:t>DUBET, François. A escola e a justiça: da igualdade das chances à igualdade das oportunidades. São Paulo: Cortez, 2008.</w:t>
      </w:r>
    </w:p>
    <w:p w14:paraId="31077AF8" w14:textId="77777777" w:rsidR="00740A9F" w:rsidRDefault="00740A9F" w:rsidP="00740A9F">
      <w:pPr>
        <w:jc w:val="both"/>
      </w:pPr>
      <w:r>
        <w:t>FREIRE, Paulo. Pedagogia da autonomia: saberes necessários à prática educativa. São Paulo: Paz e Terra, 1996.</w:t>
      </w:r>
    </w:p>
    <w:p w14:paraId="070558C9" w14:textId="77777777" w:rsidR="00740A9F" w:rsidRDefault="00740A9F" w:rsidP="00740A9F">
      <w:pPr>
        <w:jc w:val="both"/>
      </w:pPr>
      <w:r>
        <w:t>FREIRE, Paulo. Pedagogia do oprimido. 49. ed. Rio de Janeiro: Paz e Terra, 1997.</w:t>
      </w:r>
    </w:p>
    <w:p w14:paraId="732BBE94" w14:textId="77777777" w:rsidR="00740A9F" w:rsidRDefault="00740A9F" w:rsidP="00740A9F">
      <w:pPr>
        <w:jc w:val="both"/>
      </w:pPr>
      <w:r>
        <w:t xml:space="preserve">GIL, </w:t>
      </w:r>
      <w:proofErr w:type="spellStart"/>
      <w:r>
        <w:t>Antonio</w:t>
      </w:r>
      <w:proofErr w:type="spellEnd"/>
      <w:r>
        <w:t xml:space="preserve"> Carlos. Métodos e técnicas de pesquisa social. 6. ed. São Paulo: Atlas, 2008.</w:t>
      </w:r>
    </w:p>
    <w:p w14:paraId="703B305E" w14:textId="77777777" w:rsidR="00740A9F" w:rsidRDefault="00740A9F" w:rsidP="00740A9F">
      <w:pPr>
        <w:jc w:val="both"/>
      </w:pPr>
      <w:r>
        <w:t xml:space="preserve">LÜDKE, Menga; ANDRÉ, Marli Eliza </w:t>
      </w:r>
      <w:proofErr w:type="spellStart"/>
      <w:r>
        <w:t>Dalmazo</w:t>
      </w:r>
      <w:proofErr w:type="spellEnd"/>
      <w:r>
        <w:t xml:space="preserve"> Afonso de. Pesquisa em educação: abordagens qualitativas. São Paulo: EPU, 2013.</w:t>
      </w:r>
    </w:p>
    <w:p w14:paraId="29BB890D" w14:textId="77777777" w:rsidR="00740A9F" w:rsidRDefault="00740A9F" w:rsidP="00740A9F">
      <w:pPr>
        <w:jc w:val="both"/>
      </w:pPr>
      <w:r>
        <w:lastRenderedPageBreak/>
        <w:t xml:space="preserve">MANTOAN, Maria Teresa </w:t>
      </w:r>
      <w:proofErr w:type="spellStart"/>
      <w:r>
        <w:t>Eglér</w:t>
      </w:r>
      <w:proofErr w:type="spellEnd"/>
      <w:r>
        <w:t>. Inclusão escolar: o que é? por quê? como fazer? São Paulo: Moderna, 2003.</w:t>
      </w:r>
    </w:p>
    <w:p w14:paraId="1A8577CA" w14:textId="77777777" w:rsidR="00740A9F" w:rsidRDefault="00740A9F" w:rsidP="00740A9F">
      <w:pPr>
        <w:jc w:val="both"/>
      </w:pPr>
      <w:r>
        <w:t>MORAN, José Manuel. A educação que desejamos: novos desafios e como chegar lá. 5. ed. Campinas: Papirus, 2015.</w:t>
      </w:r>
    </w:p>
    <w:p w14:paraId="0D513F7A" w14:textId="77777777" w:rsidR="00740A9F" w:rsidRDefault="00740A9F" w:rsidP="00740A9F">
      <w:pPr>
        <w:jc w:val="both"/>
      </w:pPr>
      <w:r>
        <w:t>MOREIRA, José António; SCHLEMMER, Eliane. Educação híbrida: desafios e perspectivas. Porto Alegre: Penso, 2020.</w:t>
      </w:r>
    </w:p>
    <w:p w14:paraId="00FCDC8D" w14:textId="77777777" w:rsidR="00740A9F" w:rsidRDefault="00740A9F" w:rsidP="00740A9F">
      <w:pPr>
        <w:jc w:val="both"/>
      </w:pPr>
      <w:r>
        <w:t>NÓVOA, António. Professores: imagens do futuro presente. Lisboa: Educa, 2009.</w:t>
      </w:r>
    </w:p>
    <w:p w14:paraId="7FA5CDA8" w14:textId="77777777" w:rsidR="00740A9F" w:rsidRDefault="00740A9F" w:rsidP="00740A9F">
      <w:pPr>
        <w:jc w:val="both"/>
      </w:pPr>
      <w:r>
        <w:t>NÓVOA, António. Formação de professores e profissão docente. Lisboa: Educa, 2017.</w:t>
      </w:r>
    </w:p>
    <w:p w14:paraId="16CFAE54" w14:textId="77777777" w:rsidR="00740A9F" w:rsidRDefault="00740A9F" w:rsidP="00740A9F">
      <w:pPr>
        <w:jc w:val="both"/>
      </w:pPr>
      <w:r>
        <w:t>PERRENOUD, Philippe. Dez novas competências para ensinar. Porto Alegre: Artmed, 2000.</w:t>
      </w:r>
    </w:p>
    <w:p w14:paraId="385F9B1E" w14:textId="77777777" w:rsidR="00740A9F" w:rsidRDefault="00740A9F" w:rsidP="00740A9F">
      <w:pPr>
        <w:jc w:val="both"/>
      </w:pPr>
      <w:r>
        <w:t>RODRIGUES, David. Educação inclusiva: desafios e perspectivas. Lisboa: Porto Editora, 2018.</w:t>
      </w:r>
    </w:p>
    <w:p w14:paraId="46CE9621" w14:textId="77777777" w:rsidR="00740A9F" w:rsidRDefault="00740A9F" w:rsidP="00740A9F">
      <w:pPr>
        <w:jc w:val="both"/>
      </w:pPr>
      <w:r>
        <w:t>SAVIANI, Dermeval. Escola e democracia. 41. ed. Campinas: Autores Associados, 2008.</w:t>
      </w:r>
    </w:p>
    <w:p w14:paraId="7E624DB8" w14:textId="77777777" w:rsidR="00740A9F" w:rsidRDefault="00740A9F" w:rsidP="00740A9F">
      <w:pPr>
        <w:jc w:val="both"/>
      </w:pPr>
      <w:r>
        <w:t>SEVERINO, Antônio Joaquim. Metodologia do trabalho científico. 23. ed. São Paulo: Cortez, 2010.</w:t>
      </w:r>
    </w:p>
    <w:p w14:paraId="1C4C94F7" w14:textId="77777777" w:rsidR="00740A9F" w:rsidRDefault="00740A9F" w:rsidP="00740A9F">
      <w:pPr>
        <w:jc w:val="both"/>
      </w:pPr>
      <w:r>
        <w:t>TARDIF, Maurice. Saberes docentes e formação profissional. 17. ed. Petrópolis: Vozes, 2014.</w:t>
      </w:r>
    </w:p>
    <w:p w14:paraId="7085E9B0" w14:textId="40FB8ACB" w:rsidR="00B33145" w:rsidRDefault="00740A9F" w:rsidP="00740A9F">
      <w:pPr>
        <w:jc w:val="both"/>
      </w:pPr>
      <w:r>
        <w:t xml:space="preserve">VYGOTSKY, Lev </w:t>
      </w:r>
      <w:proofErr w:type="spellStart"/>
      <w:r>
        <w:t>Semionovitch</w:t>
      </w:r>
      <w:proofErr w:type="spellEnd"/>
      <w:r>
        <w:t>. A formação social da mente. São Paulo: Martins Fontes, 1997.</w:t>
      </w:r>
    </w:p>
    <w:sectPr w:rsidR="00B331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A9F"/>
    <w:rsid w:val="0035290E"/>
    <w:rsid w:val="00740A9F"/>
    <w:rsid w:val="00B33145"/>
    <w:rsid w:val="00DB2A00"/>
    <w:rsid w:val="00FD778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87F1"/>
  <w15:chartTrackingRefBased/>
  <w15:docId w15:val="{B073F31C-11C8-4F95-9BF7-83F49E598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40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40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40A9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40A9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har"/>
    <w:uiPriority w:val="9"/>
    <w:semiHidden/>
    <w:unhideWhenUsed/>
    <w:qFormat/>
    <w:rsid w:val="00740A9F"/>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har"/>
    <w:uiPriority w:val="9"/>
    <w:semiHidden/>
    <w:unhideWhenUsed/>
    <w:qFormat/>
    <w:rsid w:val="00740A9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740A9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740A9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740A9F"/>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0A9F"/>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40A9F"/>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40A9F"/>
    <w:rPr>
      <w:rFonts w:asciiTheme="minorHAnsi" w:eastAsiaTheme="majorEastAsia" w:hAnsiTheme="minorHAnsi" w:cstheme="majorBidi"/>
      <w:color w:val="2F5496" w:themeColor="accent1" w:themeShade="BF"/>
      <w:sz w:val="28"/>
      <w:szCs w:val="28"/>
    </w:rPr>
  </w:style>
  <w:style w:type="character" w:customStyle="1" w:styleId="Ttulo4Char">
    <w:name w:val="Título 4 Char"/>
    <w:basedOn w:val="Fontepargpadro"/>
    <w:link w:val="Ttulo4"/>
    <w:uiPriority w:val="9"/>
    <w:semiHidden/>
    <w:rsid w:val="00740A9F"/>
    <w:rPr>
      <w:rFonts w:asciiTheme="minorHAnsi" w:eastAsiaTheme="majorEastAsia" w:hAnsiTheme="minorHAnsi" w:cstheme="majorBidi"/>
      <w:i/>
      <w:iCs/>
      <w:color w:val="2F5496" w:themeColor="accent1" w:themeShade="BF"/>
    </w:rPr>
  </w:style>
  <w:style w:type="character" w:customStyle="1" w:styleId="Ttulo5Char">
    <w:name w:val="Título 5 Char"/>
    <w:basedOn w:val="Fontepargpadro"/>
    <w:link w:val="Ttulo5"/>
    <w:uiPriority w:val="9"/>
    <w:semiHidden/>
    <w:rsid w:val="00740A9F"/>
    <w:rPr>
      <w:rFonts w:asciiTheme="minorHAnsi" w:eastAsiaTheme="majorEastAsia" w:hAnsiTheme="minorHAnsi" w:cstheme="majorBidi"/>
      <w:color w:val="2F5496" w:themeColor="accent1" w:themeShade="BF"/>
    </w:rPr>
  </w:style>
  <w:style w:type="character" w:customStyle="1" w:styleId="Ttulo6Char">
    <w:name w:val="Título 6 Char"/>
    <w:basedOn w:val="Fontepargpadro"/>
    <w:link w:val="Ttulo6"/>
    <w:uiPriority w:val="9"/>
    <w:semiHidden/>
    <w:rsid w:val="00740A9F"/>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740A9F"/>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740A9F"/>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740A9F"/>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740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40A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40A9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40A9F"/>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740A9F"/>
    <w:pPr>
      <w:spacing w:before="160"/>
      <w:jc w:val="center"/>
    </w:pPr>
    <w:rPr>
      <w:i/>
      <w:iCs/>
      <w:color w:val="404040" w:themeColor="text1" w:themeTint="BF"/>
    </w:rPr>
  </w:style>
  <w:style w:type="character" w:customStyle="1" w:styleId="CitaoChar">
    <w:name w:val="Citação Char"/>
    <w:basedOn w:val="Fontepargpadro"/>
    <w:link w:val="Citao"/>
    <w:uiPriority w:val="29"/>
    <w:rsid w:val="00740A9F"/>
    <w:rPr>
      <w:i/>
      <w:iCs/>
      <w:color w:val="404040" w:themeColor="text1" w:themeTint="BF"/>
    </w:rPr>
  </w:style>
  <w:style w:type="paragraph" w:styleId="PargrafodaLista">
    <w:name w:val="List Paragraph"/>
    <w:basedOn w:val="Normal"/>
    <w:uiPriority w:val="34"/>
    <w:qFormat/>
    <w:rsid w:val="00740A9F"/>
    <w:pPr>
      <w:ind w:left="720"/>
      <w:contextualSpacing/>
    </w:pPr>
  </w:style>
  <w:style w:type="character" w:styleId="nfaseIntensa">
    <w:name w:val="Intense Emphasis"/>
    <w:basedOn w:val="Fontepargpadro"/>
    <w:uiPriority w:val="21"/>
    <w:qFormat/>
    <w:rsid w:val="00740A9F"/>
    <w:rPr>
      <w:i/>
      <w:iCs/>
      <w:color w:val="2F5496" w:themeColor="accent1" w:themeShade="BF"/>
    </w:rPr>
  </w:style>
  <w:style w:type="paragraph" w:styleId="CitaoIntensa">
    <w:name w:val="Intense Quote"/>
    <w:basedOn w:val="Normal"/>
    <w:next w:val="Normal"/>
    <w:link w:val="CitaoIntensaChar"/>
    <w:uiPriority w:val="30"/>
    <w:qFormat/>
    <w:rsid w:val="00740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40A9F"/>
    <w:rPr>
      <w:i/>
      <w:iCs/>
      <w:color w:val="2F5496" w:themeColor="accent1" w:themeShade="BF"/>
    </w:rPr>
  </w:style>
  <w:style w:type="character" w:styleId="RefernciaIntensa">
    <w:name w:val="Intense Reference"/>
    <w:basedOn w:val="Fontepargpadro"/>
    <w:uiPriority w:val="32"/>
    <w:qFormat/>
    <w:rsid w:val="00740A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4868</Words>
  <Characters>26291</Characters>
  <Application>Microsoft Office Word</Application>
  <DocSecurity>0</DocSecurity>
  <Lines>219</Lines>
  <Paragraphs>62</Paragraphs>
  <ScaleCrop>false</ScaleCrop>
  <Company/>
  <LinksUpToDate>false</LinksUpToDate>
  <CharactersWithSpaces>31097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LIVE2PC</dc:creator>
  <cp:keywords/>
  <dc:description/>
  <cp:lastModifiedBy>LIVE2PC</cp:lastModifiedBy>
  <cp:revision>1</cp:revision>
  <dcterms:created xsi:type="dcterms:W3CDTF">2026-08-12T21:54:00Z</dcterms:created>
  <dcterms:modified xsi:type="dcterms:W3CDTF">2026-08-12T21:55:00Z</dcterms:modified>
</cp:coreProperties>
</file>