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40"/>
        <w:jc w:val="center"/>
      </w:pPr>
      <w:r>
        <w:rPr>
          <w:rFonts w:ascii="Arial" w:hAnsi="Arial" w:cs="Arial"/>
          <w:b/>
          <w:bCs/>
          <w:color w:val="1A202C"/>
          <w:sz w:val="38"/>
          <w:szCs w:val="38"/>
        </w:rPr>
        <w:t xml:space="preserve">RAVINDRAKUMAR M. SUTHAR</w:t>
      </w:r>
    </w:p>
    <w:p>
      <w:pPr>
        <w:spacing w:before="0" w:after="60"/>
        <w:jc w:val="center"/>
      </w:pPr>
      <w:r>
        <w:rPr>
          <w:rFonts w:ascii="Arial" w:hAnsi="Arial" w:cs="Arial"/>
          <w:b/>
          <w:bCs/>
          <w:i/>
          <w:iCs/>
          <w:color w:val="2B6CB0"/>
          <w:sz w:val="21"/>
          <w:szCs w:val="21"/>
        </w:rPr>
        <w:t xml:space="preserve">Assistant Vice President — Senior Frontend Architect &amp; Engineering Leader</w:t>
      </w:r>
    </w:p>
    <w:p>
      <w:pPr>
        <w:spacing w:before="0" w:after="30"/>
        <w:jc w:val="center"/>
      </w:pP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Location:</w:t>
      </w:r>
      <w:r>
        <w:rPr>
          <w:rFonts w:ascii="Arial" w:hAnsi="Arial" w:cs="Arial"/>
          <w:color w:val="4A5568"/>
          <w:sz w:val="18"/>
          <w:szCs w:val="18"/>
        </w:rPr>
        <w:t xml:space="preserve">Pune, Maharashtra, India  |</w:t>
      </w: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Phone:</w:t>
      </w:r>
      <w:r>
        <w:rPr>
          <w:rFonts w:ascii="Arial" w:hAnsi="Arial" w:cs="Arial"/>
          <w:color w:val="4A5568"/>
          <w:sz w:val="18"/>
          <w:szCs w:val="18"/>
        </w:rPr>
        <w:t xml:space="preserve">+91 83800 99988  |</w:t>
      </w: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Email:</w:t>
      </w:r>
      <w:r>
        <w:rPr>
          <w:rFonts w:ascii="Arial" w:hAnsi="Arial" w:cs="Arial"/>
          <w:color w:val="2B6CB0"/>
          <w:sz w:val="18"/>
          <w:szCs w:val="18"/>
        </w:rPr>
        <w:t xml:space="preserve">ravindra.suthar@me.com</w:t>
      </w:r>
    </w:p>
    <w:p>
      <w:pPr>
        <w:spacing w:before="0" w:after="140"/>
        <w:jc w:val="center"/>
      </w:pP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LinkedIn:</w:t>
      </w:r>
      <w:r>
        <w:rPr>
          <w:rFonts w:ascii="Arial" w:hAnsi="Arial" w:cs="Arial"/>
          <w:color w:val="2B6CB0"/>
          <w:sz w:val="18"/>
          <w:szCs w:val="18"/>
        </w:rPr>
        <w:t xml:space="preserve">https://www.linkedin.com/in/ravindrasuthar/  |</w:t>
      </w: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Portfolio:</w:t>
      </w:r>
      <w:r>
        <w:rPr>
          <w:rFonts w:ascii="Arial" w:hAnsi="Arial" w:cs="Arial"/>
          <w:color w:val="2B6CB0"/>
          <w:sz w:val="18"/>
          <w:szCs w:val="18"/>
        </w:rPr>
        <w:t xml:space="preserve">https://ravindra.lets.gen.in/  |</w:t>
      </w: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Tools:</w:t>
      </w:r>
      <w:r>
        <w:rPr>
          <w:rFonts w:ascii="Arial" w:hAnsi="Arial" w:cs="Arial"/>
          <w:color w:val="2B6CB0"/>
          <w:sz w:val="18"/>
          <w:szCs w:val="18"/>
        </w:rPr>
        <w:t xml:space="preserve">https://ravindra.lets.gen.in/tools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PROFESSIONAL SUMMARY</w:t>
      </w:r>
    </w:p>
    <w:p>
      <w:pPr>
        <w:spacing w:before="30" w:after="60"/>
      </w:pPr>
      <w:r>
        <w:rPr>
          <w:rFonts w:ascii="Arial" w:hAnsi="Arial" w:cs="Arial"/>
          <w:color w:val="2D3748"/>
          <w:sz w:val="19"/>
          <w:szCs w:val="19"/>
        </w:rPr>
        <w:t xml:space="preserve">Product Engineering Leader and Senior Frontend Architect with</w:t>
      </w:r>
      <w:r>
        <w:rPr>
          <w:rFonts w:ascii="Arial" w:hAnsi="Arial" w:cs="Arial"/>
          <w:b/>
          <w:bCs/>
          <w:color w:val="2D3748"/>
          <w:sz w:val="19"/>
          <w:szCs w:val="19"/>
        </w:rPr>
        <w:t xml:space="preserve">17+ years of experience</w:t>
      </w:r>
      <w:r>
        <w:rPr>
          <w:rFonts w:ascii="Arial" w:hAnsi="Arial" w:cs="Arial"/>
          <w:color w:val="2D3748"/>
          <w:sz w:val="19"/>
          <w:szCs w:val="19"/>
        </w:rPr>
        <w:t xml:space="preserve">designing resilient, enterprise-scale web platforms for global BFSI clients. Proven track record of leading multi-team engineering organizations, driving</w:t>
      </w:r>
      <w:r>
        <w:rPr>
          <w:rFonts w:ascii="Arial" w:hAnsi="Arial" w:cs="Arial"/>
          <w:b/>
          <w:bCs/>
          <w:color w:val="2D3748"/>
          <w:sz w:val="19"/>
          <w:szCs w:val="19"/>
        </w:rPr>
        <w:t xml:space="preserve">Workday platform uploads and HRIS integrations</w:t>
      </w:r>
      <w:r>
        <w:rPr>
          <w:rFonts w:ascii="Arial" w:hAnsi="Arial" w:cs="Arial"/>
          <w:color w:val="2D3748"/>
          <w:sz w:val="19"/>
          <w:szCs w:val="19"/>
        </w:rPr>
        <w:t xml:space="preserve">, modernizing legacy systems into zero-downtime micro-frontends, and establishing enterprise accessibility (WCAG 2.1 &amp; 2.2 Level AA/AAA, ADA, Section 508) and client-side security practices.</w:t>
      </w:r>
    </w:p>
    <w:p>
      <w:pPr>
        <w:spacing w:before="30" w:after="100"/>
      </w:pPr>
      <w:r>
        <w:rPr>
          <w:rFonts w:ascii="Arial" w:hAnsi="Arial" w:cs="Arial"/>
          <w:color w:val="2D3748"/>
          <w:sz w:val="19"/>
          <w:szCs w:val="19"/>
        </w:rPr>
        <w:t xml:space="preserve">Deep expertise across</w:t>
      </w:r>
      <w:r>
        <w:rPr>
          <w:rFonts w:ascii="Arial" w:hAnsi="Arial" w:cs="Arial"/>
          <w:b/>
          <w:bCs/>
          <w:color w:val="2D3748"/>
          <w:sz w:val="19"/>
          <w:szCs w:val="19"/>
        </w:rPr>
        <w:t xml:space="preserve">React, Next.js, TypeScript, JavaScript ES6+, micro-frontend architectures, web performance (Core Web Vitals), and generative AI developer workflows (Devin AI, GitHub Copilot)</w:t>
      </w:r>
      <w:r>
        <w:rPr>
          <w:rFonts w:ascii="Arial" w:hAnsi="Arial" w:cs="Arial"/>
          <w:color w:val="2D3748"/>
          <w:sz w:val="19"/>
          <w:szCs w:val="19"/>
        </w:rPr>
        <w:t xml:space="preserve">. Experienced in translating complex technical roadmaps into executive narratives, managing risk, forecasting budgets, and cultivating high-retention engineering cultures (&lt;8% attrition).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TECHNICAL SKILLS &amp; COMPETENCIES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Frontend Architecture:</w:t>
      </w:r>
      <w:r>
        <w:rPr>
          <w:rFonts w:ascii="Arial" w:hAnsi="Arial" w:cs="Arial"/>
          <w:color w:val="2D3748"/>
          <w:sz w:val="19"/>
          <w:szCs w:val="19"/>
        </w:rPr>
        <w:t xml:space="preserve">Micro-frontends, Module Federation, Reference Architecture, UI SDK Development, npm &amp; Yarn Workspaces, System Design, UI Platforms, API and Iframe Integration, postMessage Protocols, Core Web Vitals, Bundle Optimization.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Core Technologies:</w:t>
      </w:r>
      <w:r>
        <w:rPr>
          <w:rFonts w:ascii="Arial" w:hAnsi="Arial" w:cs="Arial"/>
          <w:color w:val="2D3748"/>
          <w:sz w:val="19"/>
          <w:szCs w:val="19"/>
        </w:rPr>
        <w:t xml:space="preserve">React, Next.js, TypeScript, JavaScript (ES6+), Redux, Redux Toolkit, Zustand, Tailwind CSS, Vanilla CSS, SCSS, LESS, Vite, Webpack, Babel, Cypress, Jest, React Testing Library.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Engineering Leadership:</w:t>
      </w:r>
      <w:r>
        <w:rPr>
          <w:rFonts w:ascii="Arial" w:hAnsi="Arial" w:cs="Arial"/>
          <w:color w:val="2D3748"/>
          <w:sz w:val="19"/>
          <w:szCs w:val="19"/>
        </w:rPr>
        <w:t xml:space="preserve">Cross-Functional Leadership, Agile &amp; Scrum Leadership, Certified ScrumMaster (CSM), SDLC Optimization, Workday Platform Uploads, Budget Management, Vendor Management, Talent Acquisition, Coaching &amp; Mentorship.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Accessibility &amp; Security:</w:t>
      </w:r>
      <w:r>
        <w:rPr>
          <w:rFonts w:ascii="Arial" w:hAnsi="Arial" w:cs="Arial"/>
          <w:color w:val="2D3748"/>
          <w:sz w:val="19"/>
          <w:szCs w:val="19"/>
        </w:rPr>
        <w:t xml:space="preserve">WCAG 2.1 &amp; 2.2 (Level AA / AAA), Section 508, ADA Compliance, Focus Appearance (SC 2.4.13), Focus Not Obscured (SC 2.4.11), Target Size (SC 2.5.8), axe-core, Lighthouse CI, NVDA Audits, Content Security Policy (CSP), OWASP Top 10, DOM Runtime Integrity (StateGuard.js).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AI &amp; Developer Productivity:</w:t>
      </w:r>
      <w:r>
        <w:rPr>
          <w:rFonts w:ascii="Arial" w:hAnsi="Arial" w:cs="Arial"/>
          <w:color w:val="2D3748"/>
          <w:sz w:val="19"/>
          <w:szCs w:val="19"/>
        </w:rPr>
        <w:t xml:space="preserve">RAG (Retrieval-Augmented Generation), Non-AEM to AEM Migration AI Agent &amp; Integrated VS Code Extension, Enterprise Prompt Engineering, AST Transformation Scripts, Devin AI Autonomous Agents, GitHub Copilot, Claude, OpenAI APIs, Google Antigravity SDK, LangChain, Automated Test Scaffolding.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Cloud &amp; DevOps:</w:t>
      </w:r>
      <w:r>
        <w:rPr>
          <w:rFonts w:ascii="Arial" w:hAnsi="Arial" w:cs="Arial"/>
          <w:color w:val="2D3748"/>
          <w:sz w:val="19"/>
          <w:szCs w:val="19"/>
        </w:rPr>
        <w:t xml:space="preserve">Cloudflare Pages &amp; Workers, GitHub Actions, GitHub Advanced Security, Dependabot, Docker, Kubernetes, Adobe Experience Manager (AEM / CQ5), Workday HRIS.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PROFESSIONAL EXPERIENCE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Assistant Vice President — Frontend Architecture &amp; Engineering Leadership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Citicorp Services India Pvt. Ltd.</w:t>
      </w:r>
      <w:r>
        <w:rPr>
          <w:rFonts w:ascii="Arial" w:hAnsi="Arial" w:cs="Arial"/>
          <w:color w:val="4A5568"/>
          <w:sz w:val="19"/>
          <w:szCs w:val="19"/>
        </w:rPr>
        <w:t xml:space="preserve">|  Pune,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May 2013 – Present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Led legacy BFSI platform migration:</w:t>
      </w:r>
      <w:r>
        <w:rPr>
          <w:rFonts w:ascii="Arial" w:hAnsi="Arial" w:cs="Arial"/>
          <w:color w:val="2D3748"/>
          <w:sz w:val="19"/>
          <w:szCs w:val="19"/>
        </w:rPr>
        <w:t xml:space="preserve">to Micro-frontend architectures across multi-team squads, ensuring 100% business continuity throughout the multi-phase rollout.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Architected Autonomous Non-AEM to AEM Migration AI Agent &amp; Integrated VS Code Extension:</w:t>
      </w:r>
      <w:r>
        <w:rPr>
          <w:rFonts w:ascii="Arial" w:hAnsi="Arial" w:cs="Arial"/>
          <w:color w:val="2D3748"/>
          <w:sz w:val="19"/>
          <w:szCs w:val="19"/>
        </w:rPr>
        <w:t xml:space="preserve">Engineered a unified developer productivity platform where an autonomous AI migration agent operates directly within a custom VS Code extension — combining Retrieval-Augmented Generation (RAG), automated prompt engineering templates, and custom AST parsing scripts to migrate legacy non-AEM component trees into idiomatic Adobe Experience Manager (AEM) Core Components, HTL templates, and Sling models, slashing migration cycle times by over 60%.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Facilitated Workday platform uploads:</w:t>
      </w:r>
      <w:r>
        <w:rPr>
          <w:rFonts w:ascii="Arial" w:hAnsi="Arial" w:cs="Arial"/>
          <w:color w:val="2D3748"/>
          <w:sz w:val="19"/>
          <w:szCs w:val="19"/>
        </w:rPr>
        <w:t xml:space="preserve">and HRIS configuration workflows, validating data integrity at enterprise scale with zero business disruption.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Architected enterprise UI, API, and iframe integrations:</w:t>
      </w:r>
      <w:r>
        <w:rPr>
          <w:rFonts w:ascii="Arial" w:hAnsi="Arial" w:cs="Arial"/>
          <w:color w:val="2D3748"/>
          <w:sz w:val="19"/>
          <w:szCs w:val="19"/>
        </w:rPr>
        <w:t xml:space="preserve">across multiple distributed platforms, cutting integration complexity by 40% and accelerating feature time-to-market.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Delivered up to 50% application load-time improvements:</w:t>
      </w:r>
      <w:r>
        <w:rPr>
          <w:rFonts w:ascii="Arial" w:hAnsi="Arial" w:cs="Arial"/>
          <w:color w:val="2D3748"/>
          <w:sz w:val="19"/>
          <w:szCs w:val="19"/>
        </w:rPr>
        <w:t xml:space="preserve">via React, Next.js, TypeScript, route-based code splitting, and automated Core Web Vitals telemetry.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Pioneered Devin AI and GitHub Copilot adoption:</w:t>
      </w:r>
      <w:r>
        <w:rPr>
          <w:rFonts w:ascii="Arial" w:hAnsi="Arial" w:cs="Arial"/>
          <w:color w:val="2D3748"/>
          <w:sz w:val="19"/>
          <w:szCs w:val="19"/>
        </w:rPr>
        <w:t xml:space="preserve">across squads, saving ~35% developer effort on boilerplate and test scaffolding while accelerating PR review velocity by 40%.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Established enterprise-wide Section 508 and ADA compliance programme:</w:t>
      </w:r>
      <w:r>
        <w:rPr>
          <w:rFonts w:ascii="Arial" w:hAnsi="Arial" w:cs="Arial"/>
          <w:color w:val="2D3748"/>
          <w:sz w:val="19"/>
          <w:szCs w:val="19"/>
        </w:rPr>
        <w:t xml:space="preserve">integrating axe-core and Lighthouse CI into GitHub Actions alongside NVDA audits, reducing post-deployment remediation spend by 60%.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Engineered GitHub-first DevOps pipelines:</w:t>
      </w:r>
      <w:r>
        <w:rPr>
          <w:rFonts w:ascii="Arial" w:hAnsi="Arial" w:cs="Arial"/>
          <w:color w:val="2D3748"/>
          <w:sz w:val="19"/>
          <w:szCs w:val="19"/>
        </w:rPr>
        <w:t xml:space="preserve">using GitHub Actions, Advanced Security scanning, Dependabot auto-patching, and GitHub Projects for Agile delivery.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Managed End-of-Vendor-Support (EOVS/EOL) transitions:</w:t>
      </w:r>
      <w:r>
        <w:rPr>
          <w:rFonts w:ascii="Arial" w:hAnsi="Arial" w:cs="Arial"/>
          <w:color w:val="2D3748"/>
          <w:sz w:val="19"/>
          <w:szCs w:val="19"/>
        </w:rPr>
        <w:t xml:space="preserve">with zero business disruption through strategic migration roadmaps and coordinated cross-functional stakeholder alignments.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Maintained team attrition below 8%:</w:t>
      </w:r>
      <w:r>
        <w:rPr>
          <w:rFonts w:ascii="Arial" w:hAnsi="Arial" w:cs="Arial"/>
          <w:color w:val="2D3748"/>
          <w:sz w:val="19"/>
          <w:szCs w:val="19"/>
        </w:rPr>
        <w:t xml:space="preserve">across engineering squads through structured 1-on-1s, technical skill ladders, and internal Communities of Practice.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Senior Interactive Developer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Sapient</w:t>
      </w:r>
      <w:r>
        <w:rPr>
          <w:rFonts w:ascii="Arial" w:hAnsi="Arial" w:cs="Arial"/>
          <w:color w:val="4A5568"/>
          <w:sz w:val="19"/>
          <w:szCs w:val="19"/>
        </w:rPr>
        <w:t xml:space="preserve">|  Bangalore,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March 2013 – May 2013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color w:val="2D3748"/>
          <w:sz w:val="19"/>
          <w:szCs w:val="19"/>
        </w:rPr>
        <w:t xml:space="preserve">Engineered high-performance responsive UI components for retail clients utilizing HTML5, CSS3, and Adobe Experience Manager (AEM / CQ5).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Senior Consultant — CRM UI Architecture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Cognizant Technology Solutions</w:t>
      </w:r>
      <w:r>
        <w:rPr>
          <w:rFonts w:ascii="Arial" w:hAnsi="Arial" w:cs="Arial"/>
          <w:color w:val="4A5568"/>
          <w:sz w:val="19"/>
          <w:szCs w:val="19"/>
        </w:rPr>
        <w:t xml:space="preserve">|  Hyderabad,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December 2010 – February 2013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Architected mobile CRM frontends:</w:t>
      </w:r>
      <w:r>
        <w:rPr>
          <w:rFonts w:ascii="Arial" w:hAnsi="Arial" w:cs="Arial"/>
          <w:color w:val="2D3748"/>
          <w:sz w:val="19"/>
          <w:szCs w:val="19"/>
        </w:rPr>
        <w:t xml:space="preserve">with Siebel CRM targeting Google Chrome and enterprise tablets, boosting field-force productivity.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Developed Oracle CRM API SOAP integrations:</w:t>
      </w:r>
      <w:r>
        <w:rPr>
          <w:rFonts w:ascii="Arial" w:hAnsi="Arial" w:cs="Arial"/>
          <w:color w:val="2D3748"/>
          <w:sz w:val="19"/>
          <w:szCs w:val="19"/>
        </w:rPr>
        <w:t xml:space="preserve">and led usability testing and heuristic evaluations.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Module Lead — UI Development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Impetus Infotech India Pvt. Ltd.</w:t>
      </w:r>
      <w:r>
        <w:rPr>
          <w:rFonts w:ascii="Arial" w:hAnsi="Arial" w:cs="Arial"/>
          <w:color w:val="4A5568"/>
          <w:sz w:val="19"/>
          <w:szCs w:val="19"/>
        </w:rPr>
        <w:t xml:space="preserve">| 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June 2007 – December 2010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color w:val="2D3748"/>
          <w:sz w:val="19"/>
          <w:szCs w:val="19"/>
        </w:rPr>
        <w:t xml:space="preserve">Led UI engineering pods for enterprise web applications, collaborating closely with senior leadership to govern UI standards and usability lifecycles.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Lead Web Specialist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Gatesix Technologies India Pvt. Ltd.</w:t>
      </w:r>
      <w:r>
        <w:rPr>
          <w:rFonts w:ascii="Arial" w:hAnsi="Arial" w:cs="Arial"/>
          <w:color w:val="4A5568"/>
          <w:sz w:val="19"/>
          <w:szCs w:val="19"/>
        </w:rPr>
        <w:t xml:space="preserve">| 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August 2004 – June 2007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color w:val="2D3748"/>
          <w:sz w:val="19"/>
          <w:szCs w:val="19"/>
        </w:rPr>
        <w:t xml:space="preserve">Defined design systems, development standards, SEO architecture, and W3C web compliance.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Senior Web Designer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Pinnacle Technosys</w:t>
      </w:r>
      <w:r>
        <w:rPr>
          <w:rFonts w:ascii="Arial" w:hAnsi="Arial" w:cs="Arial"/>
          <w:color w:val="4A5568"/>
          <w:sz w:val="19"/>
          <w:szCs w:val="19"/>
        </w:rPr>
        <w:t xml:space="preserve">| 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May 2003 – July 2004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color w:val="2D3748"/>
          <w:sz w:val="19"/>
          <w:szCs w:val="19"/>
        </w:rPr>
        <w:t xml:space="preserve">Designed and launched compliant web interfaces while conducting R&amp;D on emerging client-side web technologies.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FEATURED TECHNICAL INNOVATIONS &amp; OPEN SYSTEMS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StateGuard.js:</w:t>
      </w:r>
      <w:r>
        <w:rPr>
          <w:rFonts w:ascii="Arial" w:hAnsi="Arial" w:cs="Arial"/>
          <w:color w:val="2D3748"/>
          <w:sz w:val="19"/>
          <w:szCs w:val="19"/>
        </w:rPr>
        <w:t xml:space="preserve">Specialized browser runtime JavaScript utility that protects DOM attributes from tampering via browser developer tools. Engineered for client-side state integrity in mission-critical BFSI transactional workflows (rmsuthar.github.io/StateGuard).</w:t>
      </w:r>
    </w:p>
    <w:p>
      <w:pPr>
        <w:spacing w:before="25" w:after="60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Global Edge Sandbox &amp; Multi-Region Load Balancer Inspector:</w:t>
      </w:r>
      <w:r>
        <w:rPr>
          <w:rFonts w:ascii="Arial" w:hAnsi="Arial" w:cs="Arial"/>
          <w:color w:val="2D3748"/>
          <w:sz w:val="19"/>
          <w:szCs w:val="19"/>
        </w:rPr>
        <w:t xml:space="preserve">Edge proxy platform built on Cloudflare Workers simulating web access across 12 global PoPs with framebuster neutralization, biometric WebAuthn security, and WCAG AAA theme system (gateway.lets.gen.in).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EDUCATION</w:t>
      </w:r>
    </w:p>
    <w:p>
      <w:pPr>
        <w:spacing w:before="60" w:after="10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Post Graduate Diploma in Information Technology</w:t>
      </w:r>
    </w:p>
    <w:p>
      <w:pPr>
        <w:spacing w:before="0" w:after="30"/>
      </w:pPr>
      <w:r>
        <w:rPr>
          <w:rFonts w:ascii="Arial" w:hAnsi="Arial" w:cs="Arial"/>
          <w:color w:val="4A5568"/>
          <w:sz w:val="19"/>
          <w:szCs w:val="19"/>
        </w:rPr>
        <w:t xml:space="preserve">Sikkim Manipal University</w:t>
      </w:r>
      <w:r>
        <w:rPr>
          <w:rFonts w:ascii="Arial" w:hAnsi="Arial" w:cs="Arial"/>
          <w:color w:val="718096"/>
          <w:sz w:val="19"/>
          <w:szCs w:val="19"/>
        </w:rPr>
        <w:t xml:space="preserve">|  1999 – 2001  |  India</w:t>
      </w:r>
    </w:p>
    <w:p>
      <w:pPr>
        <w:spacing w:before="60" w:after="10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Higher Diploma in Software Engineering (HDSE)</w:t>
      </w:r>
    </w:p>
    <w:p>
      <w:pPr>
        <w:spacing w:before="0" w:after="30"/>
      </w:pPr>
      <w:r>
        <w:rPr>
          <w:rFonts w:ascii="Arial" w:hAnsi="Arial" w:cs="Arial"/>
          <w:color w:val="4A5568"/>
          <w:sz w:val="19"/>
          <w:szCs w:val="19"/>
        </w:rPr>
        <w:t xml:space="preserve">Aptech Computer Education</w:t>
      </w:r>
      <w:r>
        <w:rPr>
          <w:rFonts w:ascii="Arial" w:hAnsi="Arial" w:cs="Arial"/>
          <w:color w:val="718096"/>
          <w:sz w:val="19"/>
          <w:szCs w:val="19"/>
        </w:rPr>
        <w:t xml:space="preserve">|  1999 – 2001  |  India</w:t>
      </w:r>
    </w:p>
    <w:p>
      <w:pPr>
        <w:spacing w:before="60" w:after="10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Bachelor of Science (B.Sc.) in Chemistry &amp; Mathematics</w:t>
      </w:r>
    </w:p>
    <w:p>
      <w:pPr>
        <w:spacing w:before="0" w:after="30"/>
      </w:pPr>
      <w:r>
        <w:rPr>
          <w:rFonts w:ascii="Arial" w:hAnsi="Arial" w:cs="Arial"/>
          <w:color w:val="4A5568"/>
          <w:sz w:val="19"/>
          <w:szCs w:val="19"/>
        </w:rPr>
        <w:t xml:space="preserve">Gujarat University</w:t>
      </w:r>
      <w:r>
        <w:rPr>
          <w:rFonts w:ascii="Arial" w:hAnsi="Arial" w:cs="Arial"/>
          <w:color w:val="718096"/>
          <w:sz w:val="19"/>
          <w:szCs w:val="19"/>
        </w:rPr>
        <w:t xml:space="preserve">|  1996 – 1999  |  India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CERTIFICATIONS &amp; CREDENTIALS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Certified ScrumMaster (CSM)</w:t>
      </w:r>
      <w:r>
        <w:rPr>
          <w:rFonts w:ascii="Arial" w:hAnsi="Arial" w:cs="Arial"/>
          <w:color w:val="4A5568"/>
          <w:sz w:val="19"/>
          <w:szCs w:val="19"/>
        </w:rPr>
        <w:t xml:space="preserve">— Scrum Alliance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AWS Cloud Practitioner</w:t>
      </w:r>
      <w:r>
        <w:rPr>
          <w:rFonts w:ascii="Arial" w:hAnsi="Arial" w:cs="Arial"/>
          <w:color w:val="4A5568"/>
          <w:sz w:val="19"/>
          <w:szCs w:val="19"/>
        </w:rPr>
        <w:t xml:space="preserve">— Amazon Web Services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IBM Design Thinking Practitioner</w:t>
      </w:r>
      <w:r>
        <w:rPr>
          <w:rFonts w:ascii="Arial" w:hAnsi="Arial" w:cs="Arial"/>
          <w:color w:val="4A5568"/>
          <w:sz w:val="19"/>
          <w:szCs w:val="19"/>
        </w:rPr>
        <w:t xml:space="preserve">— IBM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Google Analytics Certified</w:t>
      </w:r>
      <w:r>
        <w:rPr>
          <w:rFonts w:ascii="Arial" w:hAnsi="Arial" w:cs="Arial"/>
          <w:color w:val="4A5568"/>
          <w:sz w:val="19"/>
          <w:szCs w:val="19"/>
        </w:rPr>
        <w:t xml:space="preserve">— Google</w:t>
      </w:r>
    </w:p>
    <w:sectPr>
      <w:pgSz w:w="11906" w:h="16838"/>
      <w:pgMar w:top="1080" w:right="1080" w:bottom="1080" w:left="1080" w:header="720" w:footer="720" w:gutter="0"/>
      <w:cols w:space="720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▸"/>
      <w:lvlJc w:val="left"/>
      <w:pPr>
        <w:ind w:left="48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9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2026-05-30T17:18:49.899Z</dcterms:created>
  <dcterms:modified xsi:type="dcterms:W3CDTF">2026-05-30T17:18:49.899Z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