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aps/>
          <w:color w:val="1A202C"/>
          <w:sz w:val="52"/>
          <w:szCs w:val="52"/>
        </w:rPr>
        <w:t xml:space="preserve">RAVINDRAKUMAR M. SUTHAR</w:t>
      </w:r>
    </w:p>
    <w:p>
      <w:pPr>
        <w:spacing w:after="60" w:before="0"/>
      </w:pPr>
      <w:r>
        <w:rPr>
          <w:rFonts w:ascii="Arial" w:cs="Arial" w:eastAsia="Arial" w:hAnsi="Arial"/>
          <w:color w:val="1A56A8"/>
          <w:sz w:val="22"/>
          <w:szCs w:val="22"/>
        </w:rPr>
        <w:t xml:space="preserve">Senior Frontend Architect  ·  Engineering Leader  ·  Accessibility &amp; Security Specialist</w:t>
      </w:r>
    </w:p>
    <w:p>
      <w:pPr>
        <w:pBdr>
          <w:bottom w:val="single" w:color="1A56A8" w:sz="6" w:space="2"/>
        </w:pBdr>
        <w:spacing w:after="20" w:before="0"/>
      </w:pPr>
      <w:r>
        <w:rPr>
          <w:sz w:val="2"/>
          <w:szCs w:val="2"/>
        </w:rPr>
        <w:t xml:space="preserve"/>
      </w:r>
    </w:p>
    <w:p>
      <w:pPr>
        <w:spacing w:after="160" w:before="100"/>
      </w:pPr>
      <w:r>
        <w:rPr>
          <w:rFonts w:ascii="Arial" w:cs="Arial" w:eastAsia="Arial" w:hAnsi="Arial"/>
          <w:color w:val="4A5568"/>
          <w:sz w:val="18"/>
          <w:szCs w:val="18"/>
        </w:rPr>
        <w:t xml:space="preserve">📞 +91 8380099988</w:t>
      </w:r>
      <w:r>
        <w:rPr>
          <w:rFonts w:ascii="Arial" w:cs="Arial" w:eastAsia="Arial" w:hAnsi="Arial"/>
          <w:color w:val="4A5568"/>
          <w:sz w:val="18"/>
          <w:szCs w:val="18"/>
        </w:rPr>
        <w:t xml:space="preserve">   ✉ ravindra.suthar@me.com</w:t>
      </w:r>
      <w:r>
        <w:rPr>
          <w:rFonts w:ascii="Arial" w:cs="Arial" w:eastAsia="Arial" w:hAnsi="Arial"/>
          <w:color w:val="1A56A8"/>
          <w:sz w:val="18"/>
          <w:szCs w:val="18"/>
        </w:rPr>
        <w:t xml:space="preserve">   🔗 linkedin.com/in/ravindrasuthar</w:t>
      </w:r>
      <w:r>
        <w:rPr>
          <w:rFonts w:ascii="Arial" w:cs="Arial" w:eastAsia="Arial" w:hAnsi="Arial"/>
          <w:color w:val="1A56A8"/>
          <w:sz w:val="18"/>
          <w:szCs w:val="18"/>
        </w:rPr>
        <w:t xml:space="preserve">   🌐 rmsuthar.github.io/ravindra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A56A8"/>
                <w:sz w:val="36"/>
                <w:szCs w:val="36"/>
              </w:rPr>
              <w:t xml:space="preserve">17+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16"/>
                <w:szCs w:val="16"/>
              </w:rPr>
              <w:t xml:space="preserve">Years Enterprise Experience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A56A8"/>
                <w:sz w:val="36"/>
                <w:szCs w:val="36"/>
              </w:rPr>
              <w:t xml:space="preserve">50%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16"/>
                <w:szCs w:val="16"/>
              </w:rPr>
              <w:t xml:space="preserve">Perf. Gain Delivered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A56A8"/>
                <w:sz w:val="36"/>
                <w:szCs w:val="36"/>
              </w:rPr>
              <w:t xml:space="preserve">30%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16"/>
                <w:szCs w:val="16"/>
              </w:rPr>
              <w:t xml:space="preserve">Faster Deployment Cycle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A56A8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16"/>
                <w:szCs w:val="16"/>
              </w:rPr>
              <w:t xml:space="preserve">Less Remediation Cost</w:t>
            </w:r>
          </w:p>
        </w:tc>
      </w:tr>
    </w:tbl>
    <w:p>
      <w:pPr>
        <w:spacing w:after="180" w:before="0"/>
      </w:pPr>
    </w:p>
    <w:p>
      <w:pPr>
        <w:pBdr>
          <w:bottom w:val="single" w:color="1A56A8" w:sz="8" w:space="4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A56A8"/>
          <w:spacing w:val="60"/>
          <w:sz w:val="22"/>
          <w:szCs w:val="22"/>
        </w:rPr>
        <w:t xml:space="preserve">PROFESSIONAL SUMMARY</w:t>
      </w:r>
    </w:p>
    <w:p>
      <w:pPr>
        <w:spacing w:after="120" w:before="80"/>
      </w:pPr>
      <w:r>
        <w:rPr>
          <w:rFonts w:ascii="Arial" w:cs="Arial" w:eastAsia="Arial" w:hAnsi="Arial"/>
          <w:color w:val="4A5568"/>
          <w:sz w:val="19"/>
          <w:szCs w:val="19"/>
        </w:rPr>
        <w:t xml:space="preserve">Product Engineering Leader and Frontend Architect with </w:t>
      </w: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17+ years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designing resilient, enterprise-scale web platforms for global BFSI clients. Proven track record of leading multi-team engineering organisations, driving </w:t>
      </w: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Workday platform uploads, accessibility compliance, and micro-frontend migrations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translating complex technical strategies into clear, executive-ready narratives. Expert in </w:t>
      </w: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React, Next.js, TypeScript, and Generative AI workflows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, with a strong bias for data-driven decisions and fast iteration.</w:t>
      </w:r>
    </w:p>
    <w:p>
      <w:pPr>
        <w:pBdr>
          <w:bottom w:val="single" w:color="1A56A8" w:sz="8" w:space="4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A56A8"/>
          <w:spacing w:val="60"/>
          <w:sz w:val="22"/>
          <w:szCs w:val="22"/>
        </w:rPr>
        <w:t xml:space="preserve">LEADERSHIP &amp; DELIVERY IMPACT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Directed 2+ cross-functional engineering teams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across Products, Platforms, and bundles — delivering internal and market-facing applications end-to-end.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Reduced deployment cycle time by 30%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through streamlined CI/CD practices and engineering workflow optimisation.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Cut production incidents by 25%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by instituting automated testing frameworks, rigorous code-review standards, and performance monitoring dashboards.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Maintained team attrition below 8%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via structured 1:1s, personalised career development plans, and proactive risk management.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Recruited and onboarded top-tier talent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, consistently elevating team bar by selecting candidates stronger than the median incumbent.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Managed budgets, forecasting, and cost allocation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while meeting business demands and continuously optimising spend.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Championed engineering communities of practice (Guilds/Programs)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to drive pattern reuse, library standardisation, and knowledge transfer across squads.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Facilitated Workday platform uploads and HRIS integrations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, ensuring seamless employee data workflows with zero business disruption.</w:t>
      </w:r>
    </w:p>
    <w:p>
      <w:pPr>
        <w:spacing w:after="60" w:before="0"/>
      </w:pPr>
    </w:p>
    <w:p>
      <w:pPr>
        <w:pBdr>
          <w:bottom w:val="single" w:color="1A56A8" w:sz="8" w:space="4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A56A8"/>
          <w:spacing w:val="60"/>
          <w:sz w:val="22"/>
          <w:szCs w:val="22"/>
        </w:rPr>
        <w:t xml:space="preserve">CORE COMPETENCIES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Architecture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Micro-frontends, SDK Development (npm/Yarn Workspaces), System Design, Reference Architecture (Poison Pill, Self-Healing), Design Patterns (MVC, DI)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Engineering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Root Cause Analysis (RCA), Performance Engineering, State Management (Redux/Zustand), CSS Systems (Tailwind/SCSS/LESS), Build Tools (Webpack/Vite/Babel)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Leadership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Agile/Scrum (CSM), SDLC Optimisation, Stakeholder Translation, Data-Driven Optimisation, Budget Management, Talent Acquisition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Tech Stack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React, Next.js, TypeScript, JavaScript ES6+, Generative AI, Headless AEM, Docker, CI/CD Pipelines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AI &amp; Tools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Devin AI (Autonomous Coding), GitHub Copilot (AI Pair Programming), Claude, OpenAI, LangChain, Antigravity, Figma, Adobe XD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GitHub &amp; DevOps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GitHub Advanced Security, GitHub Actions (CI/CD), GitHub Projects (Agile Boards), Branch Protection &amp; PR Workflows, GitHub Packages, Dependabot, Code Scanning</w:t>
            </w:r>
          </w:p>
        </w:tc>
      </w:tr>
    </w:tbl>
    <w:p>
      <w:pPr>
        <w:spacing w:after="60" w:before="0"/>
      </w:pPr>
    </w:p>
    <w:p>
      <w:pPr>
        <w:pBdr>
          <w:bottom w:val="single" w:color="1A56A8" w:sz="8" w:space="4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A56A8"/>
          <w:spacing w:val="60"/>
          <w:sz w:val="22"/>
          <w:szCs w:val="22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50% improvement in frontend performance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via advanced performance engineering (Core Web Vitals, lazy loading, bundle splitting) for high-traffic BFSI platforms.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100% WCAG 2.1/2.2 AA compliance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across all customer-facing applications — achieved through automated axe-core + Lighthouse CI pipelines and manual screen-reader audits (NVDA).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60% reduction in post-deployment remediation costs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by embedding accessibility and security checks into the development lifecycle from day one.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40% reduction in integration complexity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through architecting unified UI/API/iframe integration patterns across multiple enterprise platforms.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Pioneered Devin AI adoption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as an autonomous coding agent for boilerplate generation, test scaffolding, and code migration — cutting repetitive engineering effort by ~35%.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Accelerated PR velocity by 40%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by standardising GitHub Copilot across the engineering squad, reducing inline documentation burden and context-switching.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Established GitHub-native engineering workflows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GitHub Actions CI/CD, GitHub Advanced Security (SAST/dependency scanning), Dependabot for automated patching, and GitHub Projects for Agile sprint management.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Built StateGuard.js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a specialised JS utility preventing DOM tampering via DevTools, showcasing deep client-side security expertise.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Evangelised Reference Architecture principles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(self-healing, auto-scaling, poison-pill patterns) across engineering squads, reducing systemic failures.</w:t>
      </w:r>
    </w:p>
    <w:p>
      <w:pPr>
        <w:spacing w:after="60" w:before="0"/>
      </w:pPr>
    </w:p>
    <w:p>
      <w:pPr>
        <w:pBdr>
          <w:bottom w:val="single" w:color="1A56A8" w:sz="8" w:space="4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A56A8"/>
          <w:spacing w:val="60"/>
          <w:sz w:val="22"/>
          <w:szCs w:val="22"/>
        </w:rPr>
        <w:t xml:space="preserve">PROFESSIONAL EXPERIENCE</w:t>
      </w:r>
    </w:p>
    <w:p>
      <w:pPr>
        <w:spacing w:after="30" w:before="200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CITICORP SERVICES INDIA PVT. LTD.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 |  Pune, India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i/>
          <w:iCs/>
          <w:color w:val="1A56A8"/>
          <w:sz w:val="19"/>
          <w:szCs w:val="19"/>
        </w:rPr>
        <w:t xml:space="preserve">Assistant Vice President — Frontend Architecture &amp; Engineering Leadership</w:t>
      </w:r>
      <w:r>
        <w:rPr>
          <w:rFonts w:ascii="Arial" w:cs="Arial" w:eastAsia="Arial" w:hAnsi="Arial"/>
          <w:color w:val="4A5568"/>
          <w:sz w:val="18"/>
          <w:szCs w:val="18"/>
        </w:rPr>
        <w:t xml:space="preserve">   May 2013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Led legacy BFSI platform migration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to Micro-frontend architectures, maintaining 100% business continuity throughout the multi-phase transition.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Architected enterprise UI/API/iframe integrations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across multiple platforms, cutting integration complexity by 40% and accelerating feature delivery.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Delivered 50% faster application load times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using React.js, Next.js, TypeScript, and performance engineering best practices.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Spearheaded Workday platform data uploads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and HRIS configuration — coordinating cross-team workflows and validating data integrity at scale.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Championed Devin AI &amp; GitHub Copilot across engineering squads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, reducing boilerplate coding effort by ~35% and accelerating PR throughput — setting the standard for AI-augmented development in the organisation.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Architected GitHub-first DevOps practices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GitHub Actions pipelines, Advanced Security scanning, Dependabot auto-remediation, and GitHub Projects Agile boards replacing legacy toolchains.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Established enterprise-wide Section 508 / ADA compliance programme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automated testing, accessibility checklists, training, and code-review gates across all squads.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Managed End-of-Vendor-Support (EOVS/EOL) transitions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with zero business disruption — developed strategic migration roadmaps and coordinated cross-functional stakeholders.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Partnered with UX, Backend, and Product leaders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to align technical deliverables with business objectives and ensure on-time shipping of critical features.</w:t>
      </w:r>
    </w:p>
    <w:p>
      <w:pPr>
        <w:spacing w:after="40" w:before="0"/>
      </w:pPr>
    </w:p>
    <w:p>
      <w:pPr>
        <w:spacing w:after="30" w:before="200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SAPIENT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 |  Bangalore, India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i/>
          <w:iCs/>
          <w:color w:val="1A56A8"/>
          <w:sz w:val="19"/>
          <w:szCs w:val="19"/>
        </w:rPr>
        <w:t xml:space="preserve">Senior Interactive Developer</w:t>
      </w:r>
      <w:r>
        <w:rPr>
          <w:rFonts w:ascii="Arial" w:cs="Arial" w:eastAsia="Arial" w:hAnsi="Arial"/>
          <w:color w:val="4A5568"/>
          <w:sz w:val="18"/>
          <w:szCs w:val="18"/>
        </w:rPr>
        <w:t xml:space="preserve">   Mar 2013 – May 2013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Built high-performance responsive UIs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for retail clients using HTML5 and Adobe Experience Manager (AEM / Adobe CQ).</w:t>
      </w:r>
    </w:p>
    <w:p>
      <w:pPr>
        <w:spacing w:after="40" w:before="0"/>
      </w:pPr>
    </w:p>
    <w:p>
      <w:pPr>
        <w:spacing w:after="30" w:before="200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COGNIZANT TECHNOLOGY SOLUTIONS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 |  Hyderabad, India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i/>
          <w:iCs/>
          <w:color w:val="1A56A8"/>
          <w:sz w:val="19"/>
          <w:szCs w:val="19"/>
        </w:rPr>
        <w:t xml:space="preserve">Senior Consultant – CRM UI</w:t>
      </w:r>
      <w:r>
        <w:rPr>
          <w:rFonts w:ascii="Arial" w:cs="Arial" w:eastAsia="Arial" w:hAnsi="Arial"/>
          <w:color w:val="4A5568"/>
          <w:sz w:val="18"/>
          <w:szCs w:val="18"/>
        </w:rPr>
        <w:t xml:space="preserve">   Dec 2010 – Feb 2013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Engineered enterprise mobile CRM solutions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with Siebel CRM, targeting Chrome and mobile — improving field-force productivity.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Developed Oracle CRM API SOAP integrations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and led usability testing, competitive analysis, and heuristic evaluations.</w:t>
      </w:r>
    </w:p>
    <w:p>
      <w:pPr>
        <w:spacing w:after="40" w:before="0"/>
      </w:pPr>
    </w:p>
    <w:p>
      <w:pPr>
        <w:spacing w:after="30" w:before="200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IMPETUS INFOTECH INDIA PVT. LTD.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 |  India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i/>
          <w:iCs/>
          <w:color w:val="1A56A8"/>
          <w:sz w:val="19"/>
          <w:szCs w:val="19"/>
        </w:rPr>
        <w:t xml:space="preserve">Module Lead – UI Developer</w:t>
      </w:r>
      <w:r>
        <w:rPr>
          <w:rFonts w:ascii="Arial" w:cs="Arial" w:eastAsia="Arial" w:hAnsi="Arial"/>
          <w:color w:val="4A5568"/>
          <w:sz w:val="18"/>
          <w:szCs w:val="18"/>
        </w:rPr>
        <w:t xml:space="preserve">   Jun 2007 – Dec 2010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Led UI development for enterprise applications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, collaborating with senior leadership to drive product decisions and usability improvements.</w:t>
      </w:r>
    </w:p>
    <w:p>
      <w:pPr>
        <w:spacing w:after="40" w:before="0"/>
      </w:pPr>
    </w:p>
    <w:p>
      <w:pPr>
        <w:spacing w:after="30" w:before="200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GATESIX TECHNOLOGIES INDIA PVT. LTD.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 |  India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i/>
          <w:iCs/>
          <w:color w:val="1A56A8"/>
          <w:sz w:val="19"/>
          <w:szCs w:val="19"/>
        </w:rPr>
        <w:t xml:space="preserve">Lead Web Specialist</w:t>
      </w:r>
      <w:r>
        <w:rPr>
          <w:rFonts w:ascii="Arial" w:cs="Arial" w:eastAsia="Arial" w:hAnsi="Arial"/>
          <w:color w:val="4A5568"/>
          <w:sz w:val="18"/>
          <w:szCs w:val="18"/>
        </w:rPr>
        <w:t xml:space="preserve">   Aug 2004 – Jun 2007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Defined design, development, and SEO strategies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and W3C standards, shaping front-end engineering culture from the ground up.</w:t>
      </w:r>
    </w:p>
    <w:p>
      <w:pPr>
        <w:spacing w:after="40" w:before="0"/>
      </w:pPr>
    </w:p>
    <w:p>
      <w:pPr>
        <w:spacing w:after="30" w:before="200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PINNACLE TECHNOSYS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 |  India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i/>
          <w:iCs/>
          <w:color w:val="1A56A8"/>
          <w:sz w:val="19"/>
          <w:szCs w:val="19"/>
        </w:rPr>
        <w:t xml:space="preserve">Sr. Web Designer</w:t>
      </w:r>
      <w:r>
        <w:rPr>
          <w:rFonts w:ascii="Arial" w:cs="Arial" w:eastAsia="Arial" w:hAnsi="Arial"/>
          <w:color w:val="4A5568"/>
          <w:sz w:val="18"/>
          <w:szCs w:val="18"/>
        </w:rPr>
        <w:t xml:space="preserve">   May 2003 – Jul 2004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Designed and launched web applications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to W3C standards while conducting R&amp;D on emerging web technologies.</w:t>
      </w:r>
    </w:p>
    <w:p>
      <w:pPr>
        <w:spacing w:after="60" w:before="0"/>
      </w:pPr>
    </w:p>
    <w:p>
      <w:pPr>
        <w:pBdr>
          <w:bottom w:val="single" w:color="1A56A8" w:sz="8" w:space="4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A56A8"/>
          <w:spacing w:val="60"/>
          <w:sz w:val="22"/>
          <w:szCs w:val="22"/>
        </w:rPr>
        <w:t xml:space="preserve">FEATURED TECHNICAL PROJECTS &amp; INNOVATIONS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CSP Headers Utility (csp-headers.in)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AI-powered security tool (Google Gemini + Cloud Run) automating generation of enterprise-grade Content Security Policy headers.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StateGuard.js (rmsuthar.github.io/StateGuard)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Specialised JS utility locking DOM attributes to prevent DevTools tampering; adopted for client-side integrity in BFSI applications.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JSON SVN (jsonsvn.in)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API-first configuration service delivering Git-like versioning and smart deltas for enterprise JSON configs.</w:t>
      </w:r>
    </w:p>
    <w:p>
      <w:pPr>
        <w:spacing w:after="0" w:before="60"/>
      </w:pPr>
      <w:r>
        <w:rPr>
          <w:rFonts w:ascii="Arial" w:cs="Arial" w:eastAsia="Arial" w:hAnsi="Arial"/>
          <w:i/>
          <w:iCs/>
          <w:color w:val="1A56A8"/>
          <w:sz w:val="18"/>
          <w:szCs w:val="18"/>
        </w:rPr>
        <w:t xml:space="preserve">More: rmsuthar.github.io/tools</w:t>
      </w:r>
    </w:p>
    <w:p>
      <w:pPr>
        <w:spacing w:after="60" w:before="0"/>
      </w:pPr>
    </w:p>
    <w:p>
      <w:pPr>
        <w:pBdr>
          <w:bottom w:val="single" w:color="1A56A8" w:sz="8" w:space="4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A56A8"/>
          <w:spacing w:val="60"/>
          <w:sz w:val="22"/>
          <w:szCs w:val="22"/>
        </w:rPr>
        <w:t xml:space="preserve">EDUCATION &amp; CERTIFICATIONS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Post Graduate Diploma in Information Technology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Sikkim Manipal University (1999–2001)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Higher Diploma in Software Engineering (HDSE)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Aptech Computer Education (1999–2001)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Bachelor of Science, Chemistry &amp; Mathematics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Gujarat University (1996–1999)</w:t>
      </w:r>
    </w:p>
    <w:p>
      <w:pPr>
        <w:spacing w:after="40" w:before="0"/>
      </w:pPr>
    </w:p>
    <w:p>
      <w:pPr>
        <w:spacing w:after="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Certifications:  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Certified ScrumMaster (CSM)  ·  AWS Cloud Practitioner  ·  Google Analytics  ·  IBM Design Thinking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