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E3A8A"/>
          <w:sz w:val="64"/>
        </w:rPr>
        <w:t>InsightPulse</w:t>
      </w:r>
    </w:p>
    <w:p>
      <w:pPr>
        <w:jc w:val="center"/>
      </w:pPr>
      <w:r>
        <w:rPr>
          <w:rFonts w:ascii="Calibri" w:hAnsi="Calibri"/>
          <w:b w:val="0"/>
          <w:i w:val="0"/>
          <w:color w:val="475569"/>
          <w:sz w:val="28"/>
        </w:rPr>
        <w:t>Platform Perisikan Sosial &amp; Analitik Hibrid</w:t>
      </w:r>
    </w:p>
    <w:p/>
    <w:p>
      <w:pPr>
        <w:jc w:val="center"/>
      </w:pPr>
      <w:r>
        <w:rPr>
          <w:rFonts w:ascii="Calibri" w:hAnsi="Calibri"/>
          <w:b/>
          <w:i w:val="0"/>
          <w:color w:val="DC2626"/>
          <w:sz w:val="32"/>
        </w:rPr>
        <w:t>DOKUMEN CADANGAN TEKNIKAL &amp; STRATEGIK</w:t>
      </w:r>
    </w:p>
    <w:p/>
    <w:p>
      <w:pPr>
        <w:jc w:val="center"/>
      </w:pPr>
      <w:r>
        <w:rPr>
          <w:rFonts w:ascii="Calibri" w:hAnsi="Calibri"/>
          <w:b w:val="0"/>
          <w:i w:val="0"/>
          <w:color w:val="334155"/>
          <w:sz w:val="24"/>
        </w:rPr>
        <w:t>Modul Tambahan InsightPulse:</w:t>
        <w:br/>
        <w:t>Early Warning System (EWS) + Political Audience Intelligence (PAI)</w:t>
        <w:br/>
        <w:t>+ Location Intelligence Database</w:t>
      </w:r>
    </w:p>
    <w:p/>
    <w:p/>
    <w:p>
      <w:pPr>
        <w:jc w:val="center"/>
      </w:pPr>
      <w:r>
        <w:rPr>
          <w:rFonts w:ascii="Calibri" w:hAnsi="Calibri"/>
          <w:b w:val="0"/>
          <w:i w:val="0"/>
          <w:color w:val="64748B"/>
          <w:sz w:val="22"/>
        </w:rPr>
        <w:t>Disediakan oleh: Pasukan InsightPulse</w:t>
        <w:br/>
        <w:t>Tarikh: 09 June 2026</w:t>
        <w:br/>
        <w:t>VERSI: 1.0 — SULIT &amp; PROPRIETARI</w:t>
      </w:r>
    </w:p>
    <w:p>
      <w:r>
        <w:br w:type="page"/>
      </w:r>
    </w:p>
    <w:p>
      <w:pPr>
        <w:pStyle w:val="Heading1"/>
      </w:pPr>
      <w:r>
        <w:rPr>
          <w:rFonts w:ascii="Calibri" w:hAnsi="Calibri"/>
          <w:color w:val="1E3A8A"/>
        </w:rPr>
        <w:t>ISI KANDUNGAN</w:t>
      </w:r>
    </w:p>
    <w:p>
      <w:pPr>
        <w:ind w:left="283"/>
      </w:pPr>
      <w:r>
        <w:rPr>
          <w:rFonts w:ascii="Calibri" w:hAnsi="Calibri"/>
          <w:b/>
          <w:i w:val="0"/>
          <w:sz w:val="21"/>
        </w:rPr>
        <w:t>1   Ringkasan Eksekutif</w:t>
      </w:r>
    </w:p>
    <w:p>
      <w:pPr>
        <w:ind w:left="283"/>
      </w:pPr>
      <w:r>
        <w:rPr>
          <w:rFonts w:ascii="Calibri" w:hAnsi="Calibri"/>
          <w:b/>
          <w:i w:val="0"/>
          <w:sz w:val="21"/>
        </w:rPr>
        <w:t>2   Modul 1: Early Warning System (EWS) untuk SME Bank</w:t>
      </w:r>
    </w:p>
    <w:p>
      <w:pPr>
        <w:ind w:left="680"/>
      </w:pPr>
      <w:r>
        <w:rPr>
          <w:rFonts w:ascii="Calibri" w:hAnsi="Calibri"/>
          <w:b w:val="0"/>
          <w:i w:val="0"/>
          <w:sz w:val="21"/>
        </w:rPr>
        <w:t>2.1   Konsep &amp; Nilai Perniagaan</w:t>
      </w:r>
    </w:p>
    <w:p>
      <w:pPr>
        <w:ind w:left="680"/>
      </w:pPr>
      <w:r>
        <w:rPr>
          <w:rFonts w:ascii="Calibri" w:hAnsi="Calibri"/>
          <w:b w:val="0"/>
          <w:i w:val="0"/>
          <w:sz w:val="21"/>
        </w:rPr>
        <w:t>2.2   Model NER Bahasa Malaysia (mesolitica)</w:t>
      </w:r>
    </w:p>
    <w:p>
      <w:pPr>
        <w:ind w:left="680"/>
      </w:pPr>
      <w:r>
        <w:rPr>
          <w:rFonts w:ascii="Calibri" w:hAnsi="Calibri"/>
          <w:b w:val="0"/>
          <w:i w:val="0"/>
          <w:sz w:val="21"/>
        </w:rPr>
        <w:t>2.3   Pipeline Teknikal: NER + Fuzzy Matching</w:t>
      </w:r>
    </w:p>
    <w:p>
      <w:pPr>
        <w:ind w:left="680"/>
      </w:pPr>
      <w:r>
        <w:rPr>
          <w:rFonts w:ascii="Calibri" w:hAnsi="Calibri"/>
          <w:b w:val="0"/>
          <w:i w:val="0"/>
          <w:sz w:val="21"/>
        </w:rPr>
        <w:t>2.4   Keywords Khusus EWS — Tier 1, 2, 3</w:t>
      </w:r>
    </w:p>
    <w:p>
      <w:pPr>
        <w:ind w:left="680"/>
      </w:pPr>
      <w:r>
        <w:rPr>
          <w:rFonts w:ascii="Calibri" w:hAnsi="Calibri"/>
          <w:b w:val="0"/>
          <w:i w:val="0"/>
          <w:sz w:val="21"/>
        </w:rPr>
        <w:t>2.5   Demo Output: Risk Watchlist Report</w:t>
      </w:r>
    </w:p>
    <w:p>
      <w:pPr>
        <w:ind w:left="283"/>
      </w:pPr>
      <w:r>
        <w:rPr>
          <w:rFonts w:ascii="Calibri" w:hAnsi="Calibri"/>
          <w:b/>
          <w:i w:val="0"/>
          <w:sz w:val="21"/>
        </w:rPr>
        <w:t>3   Modul 2: Political Audience Intelligence (PAI)</w:t>
      </w:r>
    </w:p>
    <w:p>
      <w:pPr>
        <w:ind w:left="680"/>
      </w:pPr>
      <w:r>
        <w:rPr>
          <w:rFonts w:ascii="Calibri" w:hAnsi="Calibri"/>
          <w:b w:val="0"/>
          <w:i w:val="0"/>
          <w:sz w:val="21"/>
        </w:rPr>
        <w:t>3.1   Konsep PAI &amp; Segmentasi Pengundi</w:t>
      </w:r>
    </w:p>
    <w:p>
      <w:pPr>
        <w:ind w:left="680"/>
      </w:pPr>
      <w:r>
        <w:rPr>
          <w:rFonts w:ascii="Calibri" w:hAnsi="Calibri"/>
          <w:b w:val="0"/>
          <w:i w:val="0"/>
          <w:sz w:val="21"/>
        </w:rPr>
        <w:t>3.2   Cara Jejak Lokaliti &amp; Demografi</w:t>
      </w:r>
    </w:p>
    <w:p>
      <w:pPr>
        <w:ind w:left="680"/>
      </w:pPr>
      <w:r>
        <w:rPr>
          <w:rFonts w:ascii="Calibri" w:hAnsi="Calibri"/>
          <w:b w:val="0"/>
          <w:i w:val="0"/>
          <w:sz w:val="21"/>
        </w:rPr>
        <w:t>3.3   Focal Points Database Strategy</w:t>
      </w:r>
    </w:p>
    <w:p>
      <w:pPr>
        <w:ind w:left="283"/>
      </w:pPr>
      <w:r>
        <w:rPr>
          <w:rFonts w:ascii="Calibri" w:hAnsi="Calibri"/>
          <w:b/>
          <w:i w:val="0"/>
          <w:sz w:val="21"/>
        </w:rPr>
        <w:t>4   Location Intelligence Database</w:t>
      </w:r>
    </w:p>
    <w:p>
      <w:pPr>
        <w:ind w:left="680"/>
      </w:pPr>
      <w:r>
        <w:rPr>
          <w:rFonts w:ascii="Calibri" w:hAnsi="Calibri"/>
          <w:b w:val="0"/>
          <w:i w:val="0"/>
          <w:sz w:val="21"/>
        </w:rPr>
        <w:t>4.1   Hierarki Lokasi Malaysia</w:t>
      </w:r>
    </w:p>
    <w:p>
      <w:pPr>
        <w:ind w:left="680"/>
      </w:pPr>
      <w:r>
        <w:rPr>
          <w:rFonts w:ascii="Calibri" w:hAnsi="Calibri"/>
          <w:b w:val="0"/>
          <w:i w:val="0"/>
          <w:sz w:val="21"/>
        </w:rPr>
        <w:t>4.2   Sumber Data &amp; Cara Bina</w:t>
      </w:r>
    </w:p>
    <w:p>
      <w:pPr>
        <w:ind w:left="680"/>
      </w:pPr>
      <w:r>
        <w:rPr>
          <w:rFonts w:ascii="Calibri" w:hAnsi="Calibri"/>
          <w:b w:val="0"/>
          <w:i w:val="0"/>
          <w:sz w:val="21"/>
        </w:rPr>
        <w:t>4.3   Roadmap Implementasi</w:t>
      </w:r>
    </w:p>
    <w:p>
      <w:pPr>
        <w:ind w:left="283"/>
      </w:pPr>
      <w:r>
        <w:rPr>
          <w:rFonts w:ascii="Calibri" w:hAnsi="Calibri"/>
          <w:b/>
          <w:i w:val="0"/>
          <w:sz w:val="21"/>
        </w:rPr>
        <w:t>5   Perbandingan EWS vs PAI vs Cara Tradisional</w:t>
      </w:r>
    </w:p>
    <w:p>
      <w:pPr>
        <w:ind w:left="283"/>
      </w:pPr>
      <w:r>
        <w:rPr>
          <w:rFonts w:ascii="Calibri" w:hAnsi="Calibri"/>
          <w:b/>
          <w:i w:val="0"/>
          <w:sz w:val="21"/>
        </w:rPr>
        <w:t>6   Roadmap Pembangunan 6 Bulan</w:t>
      </w:r>
    </w:p>
    <w:p>
      <w:pPr>
        <w:ind w:left="283"/>
      </w:pPr>
      <w:r>
        <w:rPr>
          <w:rFonts w:ascii="Calibri" w:hAnsi="Calibri"/>
          <w:b/>
          <w:i w:val="0"/>
          <w:sz w:val="21"/>
        </w:rPr>
        <w:t>7   Kos &amp; ROI Anggaran</w:t>
      </w:r>
    </w:p>
    <w:p>
      <w:r>
        <w:br w:type="page"/>
      </w:r>
    </w:p>
    <w:p>
      <w:pPr>
        <w:pStyle w:val="Heading1"/>
      </w:pPr>
      <w:r>
        <w:rPr>
          <w:rFonts w:ascii="Calibri" w:hAnsi="Calibri"/>
          <w:color w:val="1E3A8A"/>
        </w:rPr>
        <w:t>1. RINGKASAN EKSEKUTIF</w:t>
      </w:r>
    </w:p>
    <w:p>
      <w:r>
        <w:rPr>
          <w:rFonts w:ascii="Calibri" w:hAnsi="Calibri"/>
          <w:b w:val="0"/>
          <w:i w:val="0"/>
          <w:sz w:val="22"/>
        </w:rPr>
        <w:t>InsightPulse kini berpotensi diperluaskan dengan dua modul strategik bernilai tinggi yang dapat dikomersialkan kepada pelbagai segmen pelanggan di Malaysia:</w:t>
      </w:r>
    </w:p>
    <w:p/>
    <w:p>
      <w:pPr>
        <w:pStyle w:val="ListBullet"/>
        <w:ind w:left="283"/>
      </w:pPr>
      <w:r>
        <w:rPr>
          <w:rFonts w:ascii="Calibri" w:hAnsi="Calibri"/>
          <w:b w:val="0"/>
          <w:i w:val="0"/>
          <w:sz w:val="21"/>
        </w:rPr>
        <w:t>Early Warning System (EWS) — untuk institusi kewangan seperti SME Bank: mengesan peminjam berisiko melalui signal media sosial sebelum kemungkiran berlaku.</w:t>
      </w:r>
    </w:p>
    <w:p>
      <w:pPr>
        <w:pStyle w:val="ListBullet"/>
        <w:ind w:left="283"/>
      </w:pPr>
      <w:r>
        <w:rPr>
          <w:rFonts w:ascii="Calibri" w:hAnsi="Calibri"/>
          <w:b w:val="0"/>
          <w:i w:val="0"/>
          <w:sz w:val="21"/>
        </w:rPr>
        <w:t>Political Audience Intelligence (PAI) — untuk parti politik, konsultan kempen, dan kerajaan: memahami sentimen pengundi, mengenal pasti swing voters, dan memetakan isu mengikut kawasan.</w:t>
      </w:r>
    </w:p>
    <w:p>
      <w:pPr>
        <w:pStyle w:val="ListBullet"/>
        <w:ind w:left="283"/>
      </w:pPr>
      <w:r>
        <w:rPr>
          <w:rFonts w:ascii="Calibri" w:hAnsi="Calibri"/>
          <w:b w:val="0"/>
          <w:i w:val="0"/>
          <w:sz w:val="21"/>
        </w:rPr>
        <w:t>Location Intelligence Database — infrastruktur data yang menyokong kedua-dua modul di atas dengan pemetaan lokasi Malaysia sehingga peringkat focal point.</w:t>
      </w:r>
    </w:p>
    <w:p/>
    <w:p>
      <w:r>
        <w:rPr>
          <w:rFonts w:ascii="Calibri" w:hAnsi="Calibri"/>
          <w:b w:val="0"/>
          <w:i w:val="0"/>
          <w:sz w:val="22"/>
        </w:rPr>
        <w:t>Kedua-dua modul ini TIDAK memerlukan pembangunan dari awal — InsightPulse sudah mempunyai 85-90% infrastruktur yang diperlukan. Hanya penambahan komponen spesifik diperlukan dalam tempoh 2-8 minggu.</w:t>
      </w:r>
    </w:p>
    <w:p>
      <w:r>
        <w:br w:type="page"/>
      </w:r>
    </w:p>
    <w:p>
      <w:pPr>
        <w:pStyle w:val="Heading1"/>
      </w:pPr>
      <w:r>
        <w:rPr>
          <w:rFonts w:ascii="Calibri" w:hAnsi="Calibri"/>
          <w:color w:val="1E3A8A"/>
        </w:rPr>
        <w:t>2. MODUL 1: EARLY WARNING SYSTEM (EWS) UNTUK SME BANK</w:t>
      </w:r>
    </w:p>
    <w:p>
      <w:pPr>
        <w:pStyle w:val="Heading2"/>
      </w:pPr>
      <w:r>
        <w:rPr>
          <w:rFonts w:ascii="Calibri" w:hAnsi="Calibri"/>
          <w:color w:val="1E40AF"/>
        </w:rPr>
        <w:t>2.1 Konsep &amp; Nilai Perniagaan</w:t>
      </w:r>
    </w:p>
    <w:p>
      <w:r>
        <w:rPr>
          <w:rFonts w:ascii="Calibri" w:hAnsi="Calibri"/>
          <w:b w:val="0"/>
          <w:i w:val="0"/>
          <w:sz w:val="22"/>
        </w:rPr>
        <w:t>Masalah yang Diselesaikan:</w:t>
      </w:r>
    </w:p>
    <w:p>
      <w:r>
        <w:rPr>
          <w:rFonts w:ascii="Calibri" w:hAnsi="Calibri"/>
          <w:b w:val="0"/>
          <w:i w:val="0"/>
          <w:sz w:val="22"/>
        </w:rPr>
        <w:t>Pasukan kredit bank hanya mengetahui peminjam dalam masalah SELEPAS mereka gagal membayar — pada peringkat ini, intervensi sudah terlambat dan kos pemulihan tinggi. Tiada sistem yang memonitor signal luar CBS (Core Banking System).</w:t>
      </w:r>
    </w:p>
    <w:p/>
    <w:p>
      <w:r>
        <w:rPr>
          <w:rFonts w:ascii="Calibri" w:hAnsi="Calibri"/>
          <w:b w:val="0"/>
          <w:i w:val="0"/>
          <w:sz w:val="22"/>
        </w:rPr>
        <w:t>Penyelesaian InsightPulse EWS:</w:t>
      </w:r>
    </w:p>
    <w:p>
      <w:r>
        <w:rPr>
          <w:rFonts w:ascii="Calibri" w:hAnsi="Calibri"/>
          <w:b w:val="0"/>
          <w:i w:val="0"/>
          <w:sz w:val="22"/>
        </w:rPr>
        <w:t>InsightPulse memantau media sosial secara berterusan untuk mengesan signal tekanan kewangan daripada peminjam aktif — membolehkan intervensi proaktif dalam masa 24-72 jam.</w:t>
      </w:r>
    </w:p>
    <w:p/>
    <w:tbl>
      <w:tblPr>
        <w:tblStyle w:val="TableGrid"/>
        <w:tblW w:type="auto" w:w="0"/>
        <w:tblLook w:firstColumn="1" w:firstRow="1" w:lastColumn="0" w:lastRow="0" w:noHBand="0" w:noVBand="1" w:val="04A0"/>
      </w:tblPr>
      <w:tblGrid>
        <w:gridCol w:w="3022"/>
        <w:gridCol w:w="3022"/>
        <w:gridCol w:w="3022"/>
      </w:tblGrid>
      <w:tr>
        <w:tc>
          <w:tcPr>
            <w:tcW w:type="dxa" w:w="2551"/>
            <w:shd w:fill="1E3A8A" w:color="FFFFFF"/>
          </w:tcPr>
          <w:p>
            <w:r>
              <w:rPr>
                <w:rFonts w:ascii="Calibri" w:hAnsi="Calibri"/>
                <w:b/>
                <w:color w:val="FFFFFF"/>
                <w:sz w:val="20"/>
              </w:rPr>
              <w:t>Metrik</w:t>
            </w:r>
          </w:p>
        </w:tc>
        <w:tc>
          <w:tcPr>
            <w:tcW w:type="dxa" w:w="2835"/>
            <w:shd w:fill="1E3A8A" w:color="FFFFFF"/>
          </w:tcPr>
          <w:p>
            <w:r>
              <w:rPr>
                <w:rFonts w:ascii="Calibri" w:hAnsi="Calibri"/>
                <w:b/>
                <w:color w:val="FFFFFF"/>
                <w:sz w:val="20"/>
              </w:rPr>
              <w:t>Cara Lama</w:t>
            </w:r>
          </w:p>
        </w:tc>
        <w:tc>
          <w:tcPr>
            <w:tcW w:type="dxa" w:w="3118"/>
            <w:shd w:fill="1E3A8A" w:color="FFFFFF"/>
          </w:tcPr>
          <w:p>
            <w:r>
              <w:rPr>
                <w:rFonts w:ascii="Calibri" w:hAnsi="Calibri"/>
                <w:b/>
                <w:color w:val="FFFFFF"/>
                <w:sz w:val="20"/>
              </w:rPr>
              <w:t>InsightPulse EWS</w:t>
            </w:r>
          </w:p>
        </w:tc>
      </w:tr>
      <w:tr>
        <w:tc>
          <w:tcPr>
            <w:tcW w:type="dxa" w:w="2551"/>
            <w:shd w:fill="EFF6FF" w:color="auto"/>
          </w:tcPr>
          <w:p>
            <w:r>
              <w:rPr>
                <w:rFonts w:ascii="Calibri" w:hAnsi="Calibri"/>
                <w:sz w:val="20"/>
              </w:rPr>
              <w:t>Masa detect risiko</w:t>
            </w:r>
          </w:p>
        </w:tc>
        <w:tc>
          <w:tcPr>
            <w:tcW w:type="dxa" w:w="2835"/>
            <w:shd w:fill="EFF6FF" w:color="auto"/>
          </w:tcPr>
          <w:p>
            <w:r>
              <w:rPr>
                <w:rFonts w:ascii="Calibri" w:hAnsi="Calibri"/>
                <w:sz w:val="20"/>
              </w:rPr>
              <w:t>Selepas gagal bayar (terlambat)</w:t>
            </w:r>
          </w:p>
        </w:tc>
        <w:tc>
          <w:tcPr>
            <w:tcW w:type="dxa" w:w="3118"/>
            <w:shd w:fill="EFF6FF" w:color="auto"/>
          </w:tcPr>
          <w:p>
            <w:r>
              <w:rPr>
                <w:rFonts w:ascii="Calibri" w:hAnsi="Calibri"/>
                <w:sz w:val="20"/>
              </w:rPr>
              <w:t>24-48 jam sebelum default</w:t>
            </w:r>
          </w:p>
        </w:tc>
      </w:tr>
      <w:tr>
        <w:tc>
          <w:tcPr>
            <w:tcW w:type="dxa" w:w="2551"/>
          </w:tcPr>
          <w:p>
            <w:r>
              <w:rPr>
                <w:rFonts w:ascii="Calibri" w:hAnsi="Calibri"/>
                <w:sz w:val="20"/>
              </w:rPr>
              <w:t>Kos operasi</w:t>
            </w:r>
          </w:p>
        </w:tc>
        <w:tc>
          <w:tcPr>
            <w:tcW w:type="dxa" w:w="2835"/>
          </w:tcPr>
          <w:p>
            <w:r>
              <w:rPr>
                <w:rFonts w:ascii="Calibri" w:hAnsi="Calibri"/>
                <w:sz w:val="20"/>
              </w:rPr>
              <w:t>RM 50K-200K (lawatan tapak)</w:t>
            </w:r>
          </w:p>
        </w:tc>
        <w:tc>
          <w:tcPr>
            <w:tcW w:type="dxa" w:w="3118"/>
          </w:tcPr>
          <w:p>
            <w:r>
              <w:rPr>
                <w:rFonts w:ascii="Calibri" w:hAnsi="Calibri"/>
                <w:sz w:val="20"/>
              </w:rPr>
              <w:t>RM 5K-20K (automated)</w:t>
            </w:r>
          </w:p>
        </w:tc>
      </w:tr>
      <w:tr>
        <w:tc>
          <w:tcPr>
            <w:tcW w:type="dxa" w:w="2551"/>
            <w:shd w:fill="EFF6FF" w:color="auto"/>
          </w:tcPr>
          <w:p>
            <w:r>
              <w:rPr>
                <w:rFonts w:ascii="Calibri" w:hAnsi="Calibri"/>
                <w:sz w:val="20"/>
              </w:rPr>
              <w:t>Liputan portfolio</w:t>
            </w:r>
          </w:p>
        </w:tc>
        <w:tc>
          <w:tcPr>
            <w:tcW w:type="dxa" w:w="2835"/>
            <w:shd w:fill="EFF6FF" w:color="auto"/>
          </w:tcPr>
          <w:p>
            <w:r>
              <w:rPr>
                <w:rFonts w:ascii="Calibri" w:hAnsi="Calibri"/>
                <w:sz w:val="20"/>
              </w:rPr>
              <w:t>Sample 10-20%</w:t>
            </w:r>
          </w:p>
        </w:tc>
        <w:tc>
          <w:tcPr>
            <w:tcW w:type="dxa" w:w="3118"/>
            <w:shd w:fill="EFF6FF" w:color="auto"/>
          </w:tcPr>
          <w:p>
            <w:r>
              <w:rPr>
                <w:rFonts w:ascii="Calibri" w:hAnsi="Calibri"/>
                <w:sz w:val="20"/>
              </w:rPr>
              <w:t>100% portfolio aktif</w:t>
            </w:r>
          </w:p>
        </w:tc>
      </w:tr>
      <w:tr>
        <w:tc>
          <w:tcPr>
            <w:tcW w:type="dxa" w:w="2551"/>
          </w:tcPr>
          <w:p>
            <w:r>
              <w:rPr>
                <w:rFonts w:ascii="Calibri" w:hAnsi="Calibri"/>
                <w:sz w:val="20"/>
              </w:rPr>
              <w:t>Masa proses 556 posts</w:t>
            </w:r>
          </w:p>
        </w:tc>
        <w:tc>
          <w:tcPr>
            <w:tcW w:type="dxa" w:w="2835"/>
          </w:tcPr>
          <w:p>
            <w:r>
              <w:rPr>
                <w:rFonts w:ascii="Calibri" w:hAnsi="Calibri"/>
                <w:sz w:val="20"/>
              </w:rPr>
              <w:t>2-3 minggu (manual)</w:t>
            </w:r>
          </w:p>
        </w:tc>
        <w:tc>
          <w:tcPr>
            <w:tcW w:type="dxa" w:w="3118"/>
          </w:tcPr>
          <w:p>
            <w:r>
              <w:rPr>
                <w:rFonts w:ascii="Calibri" w:hAnsi="Calibri"/>
                <w:sz w:val="20"/>
              </w:rPr>
              <w:t>&lt; 3 saat (AI automated)</w:t>
            </w:r>
          </w:p>
        </w:tc>
      </w:tr>
      <w:tr>
        <w:tc>
          <w:tcPr>
            <w:tcW w:type="dxa" w:w="2551"/>
            <w:shd w:fill="EFF6FF" w:color="auto"/>
          </w:tcPr>
          <w:p>
            <w:r>
              <w:rPr>
                <w:rFonts w:ascii="Calibri" w:hAnsi="Calibri"/>
                <w:sz w:val="20"/>
              </w:rPr>
              <w:t>Output</w:t>
            </w:r>
          </w:p>
        </w:tc>
        <w:tc>
          <w:tcPr>
            <w:tcW w:type="dxa" w:w="2835"/>
            <w:shd w:fill="EFF6FF" w:color="auto"/>
          </w:tcPr>
          <w:p>
            <w:r>
              <w:rPr>
                <w:rFonts w:ascii="Calibri" w:hAnsi="Calibri"/>
                <w:sz w:val="20"/>
              </w:rPr>
              <w:t>Laporan subjektif</w:t>
            </w:r>
          </w:p>
        </w:tc>
        <w:tc>
          <w:tcPr>
            <w:tcW w:type="dxa" w:w="3118"/>
            <w:shd w:fill="EFF6FF" w:color="auto"/>
          </w:tcPr>
          <w:p>
            <w:r>
              <w:rPr>
                <w:rFonts w:ascii="Calibri" w:hAnsi="Calibri"/>
                <w:sz w:val="20"/>
              </w:rPr>
              <w:t>Risk Watchlist objektif</w:t>
            </w:r>
          </w:p>
        </w:tc>
      </w:tr>
      <w:tr>
        <w:tc>
          <w:tcPr>
            <w:tcW w:type="dxa" w:w="2551"/>
          </w:tcPr>
          <w:p>
            <w:r>
              <w:rPr>
                <w:rFonts w:ascii="Calibri" w:hAnsi="Calibri"/>
                <w:sz w:val="20"/>
              </w:rPr>
              <w:t>Potensi kurang NPL</w:t>
            </w:r>
          </w:p>
        </w:tc>
        <w:tc>
          <w:tcPr>
            <w:tcW w:type="dxa" w:w="2835"/>
          </w:tcPr>
          <w:p>
            <w:r>
              <w:rPr>
                <w:rFonts w:ascii="Calibri" w:hAnsi="Calibri"/>
                <w:sz w:val="20"/>
              </w:rPr>
              <w:t>Reaktif sahaja</w:t>
            </w:r>
          </w:p>
        </w:tc>
        <w:tc>
          <w:tcPr>
            <w:tcW w:type="dxa" w:w="3118"/>
          </w:tcPr>
          <w:p>
            <w:r>
              <w:rPr>
                <w:rFonts w:ascii="Calibri" w:hAnsi="Calibri"/>
                <w:sz w:val="20"/>
              </w:rPr>
              <w:t>3-5% pengurangan NPL</w:t>
            </w:r>
          </w:p>
        </w:tc>
      </w:tr>
    </w:tbl>
    <w:p/>
    <w:p>
      <w:pPr>
        <w:pStyle w:val="Heading2"/>
      </w:pPr>
      <w:r>
        <w:rPr>
          <w:rFonts w:ascii="Calibri" w:hAnsi="Calibri"/>
          <w:color w:val="1E40AF"/>
        </w:rPr>
        <w:t>2.2 Model NER Bahasa Malaysia — mesolitica/ner-t5</w:t>
      </w:r>
    </w:p>
    <w:p>
      <w:r>
        <w:rPr>
          <w:rFonts w:ascii="Calibri" w:hAnsi="Calibri"/>
          <w:b w:val="0"/>
          <w:i w:val="0"/>
          <w:sz w:val="22"/>
        </w:rPr>
        <w:t>Model yang Disyorkan:</w:t>
      </w:r>
    </w:p>
    <w:p>
      <w:pPr>
        <w:pStyle w:val="ListBullet"/>
        <w:ind w:left="283"/>
      </w:pPr>
      <w:r>
        <w:rPr>
          <w:rFonts w:ascii="Calibri" w:hAnsi="Calibri"/>
          <w:b w:val="0"/>
          <w:i w:val="0"/>
          <w:sz w:val="21"/>
        </w:rPr>
        <w:t>mesolitica/ner-t5-small-standard-bahasa-cased (UTAMA — 141 MB)</w:t>
      </w:r>
    </w:p>
    <w:p>
      <w:pPr>
        <w:pStyle w:val="ListBullet"/>
        <w:ind w:left="283"/>
      </w:pPr>
      <w:r>
        <w:rPr>
          <w:rFonts w:ascii="Calibri" w:hAnsi="Calibri"/>
          <w:b w:val="0"/>
          <w:i w:val="0"/>
          <w:sz w:val="21"/>
        </w:rPr>
        <w:t>mesolitica/ner-t5-tiny-standard-bahasa-cased (alternatif — 84.7 MB, lebih pantas)</w:t>
      </w:r>
    </w:p>
    <w:p/>
    <w:p>
      <w:r>
        <w:rPr>
          <w:rFonts w:ascii="Calibri" w:hAnsi="Calibri"/>
          <w:b w:val="0"/>
          <w:i w:val="0"/>
          <w:sz w:val="22"/>
        </w:rPr>
        <w:t>Prestasi Model (F1 Score):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2268"/>
            <w:shd w:fill="1E3A8A" w:color="FFFFFF"/>
          </w:tcPr>
          <w:p>
            <w:r>
              <w:rPr>
                <w:rFonts w:ascii="Calibri" w:hAnsi="Calibri"/>
                <w:b/>
                <w:color w:val="FFFFFF"/>
                <w:sz w:val="20"/>
              </w:rPr>
              <w:t>Entiti</w:t>
            </w:r>
          </w:p>
        </w:tc>
        <w:tc>
          <w:tcPr>
            <w:tcW w:type="dxa" w:w="1417"/>
            <w:shd w:fill="1E3A8A" w:color="FFFFFF"/>
          </w:tcPr>
          <w:p>
            <w:r>
              <w:rPr>
                <w:rFonts w:ascii="Calibri" w:hAnsi="Calibri"/>
                <w:b/>
                <w:color w:val="FFFFFF"/>
                <w:sz w:val="20"/>
              </w:rPr>
              <w:t>Precision</w:t>
            </w:r>
          </w:p>
        </w:tc>
        <w:tc>
          <w:tcPr>
            <w:tcW w:type="dxa" w:w="1417"/>
            <w:shd w:fill="1E3A8A" w:color="FFFFFF"/>
          </w:tcPr>
          <w:p>
            <w:r>
              <w:rPr>
                <w:rFonts w:ascii="Calibri" w:hAnsi="Calibri"/>
                <w:b/>
                <w:color w:val="FFFFFF"/>
                <w:sz w:val="20"/>
              </w:rPr>
              <w:t>Recall</w:t>
            </w:r>
          </w:p>
        </w:tc>
        <w:tc>
          <w:tcPr>
            <w:tcW w:type="dxa" w:w="1417"/>
            <w:shd w:fill="1E3A8A" w:color="FFFFFF"/>
          </w:tcPr>
          <w:p>
            <w:r>
              <w:rPr>
                <w:rFonts w:ascii="Calibri" w:hAnsi="Calibri"/>
                <w:b/>
                <w:color w:val="FFFFFF"/>
                <w:sz w:val="20"/>
              </w:rPr>
              <w:t>F1 Score</w:t>
            </w:r>
          </w:p>
        </w:tc>
        <w:tc>
          <w:tcPr>
            <w:tcW w:type="dxa" w:w="1984"/>
            <w:shd w:fill="1E3A8A" w:color="FFFFFF"/>
          </w:tcPr>
          <w:p>
            <w:r>
              <w:rPr>
                <w:rFonts w:ascii="Calibri" w:hAnsi="Calibri"/>
                <w:b/>
                <w:color w:val="FFFFFF"/>
                <w:sz w:val="20"/>
              </w:rPr>
              <w:t>Keperluan Fine-Tune?</w:t>
            </w:r>
          </w:p>
        </w:tc>
      </w:tr>
      <w:tr>
        <w:tc>
          <w:tcPr>
            <w:tcW w:type="dxa" w:w="2268"/>
            <w:shd w:fill="EFF6FF" w:color="auto"/>
          </w:tcPr>
          <w:p>
            <w:r>
              <w:rPr>
                <w:rFonts w:ascii="Calibri" w:hAnsi="Calibri"/>
                <w:sz w:val="20"/>
              </w:rPr>
              <w:t>Person (nama orang)</w:t>
            </w:r>
          </w:p>
        </w:tc>
        <w:tc>
          <w:tcPr>
            <w:tcW w:type="dxa" w:w="1417"/>
            <w:shd w:fill="EFF6FF" w:color="auto"/>
          </w:tcPr>
          <w:p>
            <w:r>
              <w:rPr>
                <w:rFonts w:ascii="Calibri" w:hAnsi="Calibri"/>
                <w:sz w:val="20"/>
              </w:rPr>
              <w:t>97.5%</w:t>
            </w:r>
          </w:p>
        </w:tc>
        <w:tc>
          <w:tcPr>
            <w:tcW w:type="dxa" w:w="1417"/>
            <w:shd w:fill="EFF6FF" w:color="auto"/>
          </w:tcPr>
          <w:p>
            <w:r>
              <w:rPr>
                <w:rFonts w:ascii="Calibri" w:hAnsi="Calibri"/>
                <w:sz w:val="20"/>
              </w:rPr>
              <w:t>97.9%</w:t>
            </w:r>
          </w:p>
        </w:tc>
        <w:tc>
          <w:tcPr>
            <w:tcW w:type="dxa" w:w="1417"/>
            <w:shd w:fill="EFF6FF" w:color="auto"/>
          </w:tcPr>
          <w:p>
            <w:r>
              <w:rPr>
                <w:rFonts w:ascii="Calibri" w:hAnsi="Calibri"/>
                <w:sz w:val="20"/>
              </w:rPr>
              <w:t>97.7%</w:t>
            </w:r>
          </w:p>
        </w:tc>
        <w:tc>
          <w:tcPr>
            <w:tcW w:type="dxa" w:w="1984"/>
            <w:shd w:fill="EFF6FF" w:color="auto"/>
          </w:tcPr>
          <w:p>
            <w:r>
              <w:rPr>
                <w:rFonts w:ascii="Calibri" w:hAnsi="Calibri"/>
                <w:sz w:val="20"/>
              </w:rPr>
              <w:t>TIDAK — sedia guna</w:t>
            </w:r>
          </w:p>
        </w:tc>
      </w:tr>
      <w:tr>
        <w:tc>
          <w:tcPr>
            <w:tcW w:type="dxa" w:w="2268"/>
          </w:tcPr>
          <w:p>
            <w:r>
              <w:rPr>
                <w:rFonts w:ascii="Calibri" w:hAnsi="Calibri"/>
                <w:sz w:val="20"/>
              </w:rPr>
              <w:t>Organization (nama perniagaan)</w:t>
            </w:r>
          </w:p>
        </w:tc>
        <w:tc>
          <w:tcPr>
            <w:tcW w:type="dxa" w:w="1417"/>
          </w:tcPr>
          <w:p>
            <w:r>
              <w:rPr>
                <w:rFonts w:ascii="Calibri" w:hAnsi="Calibri"/>
                <w:sz w:val="20"/>
              </w:rPr>
              <w:t>94.9%</w:t>
            </w:r>
          </w:p>
        </w:tc>
        <w:tc>
          <w:tcPr>
            <w:tcW w:type="dxa" w:w="1417"/>
          </w:tcPr>
          <w:p>
            <w:r>
              <w:rPr>
                <w:rFonts w:ascii="Calibri" w:hAnsi="Calibri"/>
                <w:sz w:val="20"/>
              </w:rPr>
              <w:t>95.0%</w:t>
            </w:r>
          </w:p>
        </w:tc>
        <w:tc>
          <w:tcPr>
            <w:tcW w:type="dxa" w:w="1417"/>
          </w:tcPr>
          <w:p>
            <w:r>
              <w:rPr>
                <w:rFonts w:ascii="Calibri" w:hAnsi="Calibri"/>
                <w:sz w:val="20"/>
              </w:rPr>
              <w:t>94.9%</w:t>
            </w:r>
          </w:p>
        </w:tc>
        <w:tc>
          <w:tcPr>
            <w:tcW w:type="dxa" w:w="1984"/>
          </w:tcPr>
          <w:p>
            <w:r>
              <w:rPr>
                <w:rFonts w:ascii="Calibri" w:hAnsi="Calibri"/>
                <w:sz w:val="20"/>
              </w:rPr>
              <w:t>TIDAK untuk pilot</w:t>
            </w:r>
          </w:p>
        </w:tc>
      </w:tr>
      <w:tr>
        <w:tc>
          <w:tcPr>
            <w:tcW w:type="dxa" w:w="2268"/>
            <w:shd w:fill="EFF6FF" w:color="auto"/>
          </w:tcPr>
          <w:p>
            <w:r>
              <w:rPr>
                <w:rFonts w:ascii="Calibri" w:hAnsi="Calibri"/>
                <w:sz w:val="20"/>
              </w:rPr>
              <w:t>Location (kawasan)</w:t>
            </w:r>
          </w:p>
        </w:tc>
        <w:tc>
          <w:tcPr>
            <w:tcW w:type="dxa" w:w="1417"/>
            <w:shd w:fill="EFF6FF" w:color="auto"/>
          </w:tcPr>
          <w:p>
            <w:r>
              <w:rPr>
                <w:rFonts w:ascii="Calibri" w:hAnsi="Calibri"/>
                <w:sz w:val="20"/>
              </w:rPr>
              <w:t>97.1%</w:t>
            </w:r>
          </w:p>
        </w:tc>
        <w:tc>
          <w:tcPr>
            <w:tcW w:type="dxa" w:w="1417"/>
            <w:shd w:fill="EFF6FF" w:color="auto"/>
          </w:tcPr>
          <w:p>
            <w:r>
              <w:rPr>
                <w:rFonts w:ascii="Calibri" w:hAnsi="Calibri"/>
                <w:sz w:val="20"/>
              </w:rPr>
              <w:t>97.6%</w:t>
            </w:r>
          </w:p>
        </w:tc>
        <w:tc>
          <w:tcPr>
            <w:tcW w:type="dxa" w:w="1417"/>
            <w:shd w:fill="EFF6FF" w:color="auto"/>
          </w:tcPr>
          <w:p>
            <w:r>
              <w:rPr>
                <w:rFonts w:ascii="Calibri" w:hAnsi="Calibri"/>
                <w:sz w:val="20"/>
              </w:rPr>
              <w:t>97.4%</w:t>
            </w:r>
          </w:p>
        </w:tc>
        <w:tc>
          <w:tcPr>
            <w:tcW w:type="dxa" w:w="1984"/>
            <w:shd w:fill="EFF6FF" w:color="auto"/>
          </w:tcPr>
          <w:p>
            <w:r>
              <w:rPr>
                <w:rFonts w:ascii="Calibri" w:hAnsi="Calibri"/>
                <w:sz w:val="20"/>
              </w:rPr>
              <w:t>TIDAK — sedia guna</w:t>
            </w:r>
          </w:p>
        </w:tc>
      </w:tr>
      <w:tr>
        <w:tc>
          <w:tcPr>
            <w:tcW w:type="dxa" w:w="2268"/>
          </w:tcPr>
          <w:p>
            <w:r>
              <w:rPr>
                <w:rFonts w:ascii="Calibri" w:hAnsi="Calibri"/>
                <w:sz w:val="20"/>
              </w:rPr>
              <w:t>Time (masa/tarikh)</w:t>
            </w:r>
          </w:p>
        </w:tc>
        <w:tc>
          <w:tcPr>
            <w:tcW w:type="dxa" w:w="1417"/>
          </w:tcPr>
          <w:p>
            <w:r>
              <w:rPr>
                <w:rFonts w:ascii="Calibri" w:hAnsi="Calibri"/>
                <w:sz w:val="20"/>
              </w:rPr>
              <w:t>95.8%</w:t>
            </w:r>
          </w:p>
        </w:tc>
        <w:tc>
          <w:tcPr>
            <w:tcW w:type="dxa" w:w="1417"/>
          </w:tcPr>
          <w:p>
            <w:r>
              <w:rPr>
                <w:rFonts w:ascii="Calibri" w:hAnsi="Calibri"/>
                <w:sz w:val="20"/>
              </w:rPr>
              <w:t>97.2%</w:t>
            </w:r>
          </w:p>
        </w:tc>
        <w:tc>
          <w:tcPr>
            <w:tcW w:type="dxa" w:w="1417"/>
          </w:tcPr>
          <w:p>
            <w:r>
              <w:rPr>
                <w:rFonts w:ascii="Calibri" w:hAnsi="Calibri"/>
                <w:sz w:val="20"/>
              </w:rPr>
              <w:t>96.5%</w:t>
            </w:r>
          </w:p>
        </w:tc>
        <w:tc>
          <w:tcPr>
            <w:tcW w:type="dxa" w:w="1984"/>
          </w:tcPr>
          <w:p>
            <w:r>
              <w:rPr>
                <w:rFonts w:ascii="Calibri" w:hAnsi="Calibri"/>
                <w:sz w:val="20"/>
              </w:rPr>
              <w:t>TIDAK — sedia guna</w:t>
            </w:r>
          </w:p>
        </w:tc>
      </w:tr>
      <w:tr>
        <w:tc>
          <w:tcPr>
            <w:tcW w:type="dxa" w:w="2268"/>
            <w:shd w:fill="EFF6FF" w:color="auto"/>
          </w:tcPr>
          <w:p>
            <w:r>
              <w:rPr>
                <w:rFonts w:ascii="Calibri" w:hAnsi="Calibri"/>
                <w:sz w:val="20"/>
              </w:rPr>
              <w:t>Quantity (amaun RM)</w:t>
            </w:r>
          </w:p>
        </w:tc>
        <w:tc>
          <w:tcPr>
            <w:tcW w:type="dxa" w:w="1417"/>
            <w:shd w:fill="EFF6FF" w:color="auto"/>
          </w:tcPr>
          <w:p>
            <w:r>
              <w:rPr>
                <w:rFonts w:ascii="Calibri" w:hAnsi="Calibri"/>
                <w:sz w:val="20"/>
              </w:rPr>
              <w:t>98.2%</w:t>
            </w:r>
          </w:p>
        </w:tc>
        <w:tc>
          <w:tcPr>
            <w:tcW w:type="dxa" w:w="1417"/>
            <w:shd w:fill="EFF6FF" w:color="auto"/>
          </w:tcPr>
          <w:p>
            <w:r>
              <w:rPr>
                <w:rFonts w:ascii="Calibri" w:hAnsi="Calibri"/>
                <w:sz w:val="20"/>
              </w:rPr>
              <w:t>97.6%</w:t>
            </w:r>
          </w:p>
        </w:tc>
        <w:tc>
          <w:tcPr>
            <w:tcW w:type="dxa" w:w="1417"/>
            <w:shd w:fill="EFF6FF" w:color="auto"/>
          </w:tcPr>
          <w:p>
            <w:r>
              <w:rPr>
                <w:rFonts w:ascii="Calibri" w:hAnsi="Calibri"/>
                <w:sz w:val="20"/>
              </w:rPr>
              <w:t>97.9%</w:t>
            </w:r>
          </w:p>
        </w:tc>
        <w:tc>
          <w:tcPr>
            <w:tcW w:type="dxa" w:w="1984"/>
            <w:shd w:fill="EFF6FF" w:color="auto"/>
          </w:tcPr>
          <w:p>
            <w:r>
              <w:rPr>
                <w:rFonts w:ascii="Calibri" w:hAnsi="Calibri"/>
                <w:sz w:val="20"/>
              </w:rPr>
              <w:t>TIDAK — sedia guna</w:t>
            </w:r>
          </w:p>
        </w:tc>
      </w:tr>
    </w:tbl>
    <w:p/>
    <w:p>
      <w:r>
        <w:rPr>
          <w:rFonts w:ascii="Calibri" w:hAnsi="Calibri"/>
          <w:b w:val="0"/>
          <w:i w:val="0"/>
          <w:sz w:val="22"/>
        </w:rPr>
        <w:t>Nota Fine-Tuning:</w:t>
      </w:r>
    </w:p>
    <w:p>
      <w:pPr>
        <w:ind w:left="454"/>
      </w:pPr>
      <w:r>
        <w:rPr>
          <w:rFonts w:ascii="Calibri" w:hAnsi="Calibri"/>
          <w:b w:val="0"/>
          <w:i w:val="0"/>
          <w:sz w:val="22"/>
        </w:rPr>
        <w:t>Model tidak memerlukan fine-tuning untuk peringkat demo dan pilot program (30-90 hari pertama). Fine-tuning hanya diperlukan jika klien mahu meningkatkan accuracy untuk jargon industri tertentu seperti kod dalaman bank atau nama produk khas. Anggaran kos fine-tuning: RM 8,000 - RM 15,000 (sekali sahaja).</w:t>
      </w:r>
    </w:p>
    <w:p/>
    <w:p>
      <w:pPr>
        <w:pStyle w:val="Heading2"/>
      </w:pPr>
      <w:r>
        <w:rPr>
          <w:rFonts w:ascii="Calibri" w:hAnsi="Calibri"/>
          <w:color w:val="1E40AF"/>
        </w:rPr>
        <w:t>2.3 Pipeline Teknikal: NER + Fuzzy Matching</w:t>
      </w:r>
    </w:p>
    <w:p>
      <w:r>
        <w:rPr>
          <w:rFonts w:ascii="Calibri" w:hAnsi="Calibri"/>
          <w:b w:val="0"/>
          <w:i w:val="0"/>
          <w:sz w:val="22"/>
        </w:rPr>
        <w:t>Komponen yang Sudah Ada dalam InsightPulse:</w:t>
      </w:r>
    </w:p>
    <w:p>
      <w:pPr>
        <w:pStyle w:val="ListBullet"/>
        <w:ind w:left="283"/>
      </w:pPr>
      <w:r>
        <w:rPr>
          <w:rFonts w:ascii="Calibri" w:hAnsi="Calibri"/>
          <w:b w:val="0"/>
          <w:i w:val="0"/>
          <w:sz w:val="21"/>
        </w:rPr>
        <w:t>✅ spaCy 3.8.7 — NER asas (English)</w:t>
      </w:r>
    </w:p>
    <w:p>
      <w:pPr>
        <w:pStyle w:val="ListBullet"/>
        <w:ind w:left="283"/>
      </w:pPr>
      <w:r>
        <w:rPr>
          <w:rFonts w:ascii="Calibri" w:hAnsi="Calibri"/>
          <w:b w:val="0"/>
          <w:i w:val="0"/>
          <w:sz w:val="21"/>
        </w:rPr>
        <w:t>✅ transformers + PyTorch — untuk load model Malaya</w:t>
      </w:r>
    </w:p>
    <w:p>
      <w:pPr>
        <w:pStyle w:val="ListBullet"/>
        <w:ind w:left="283"/>
      </w:pPr>
      <w:r>
        <w:rPr>
          <w:rFonts w:ascii="Calibri" w:hAnsi="Calibri"/>
          <w:b w:val="0"/>
          <w:i w:val="0"/>
          <w:sz w:val="21"/>
        </w:rPr>
        <w:t>✅ fuzzywuzzy — fuzzy string matching (baru dipasang)</w:t>
      </w:r>
    </w:p>
    <w:p>
      <w:pPr>
        <w:pStyle w:val="ListBullet"/>
        <w:ind w:left="283"/>
      </w:pPr>
      <w:r>
        <w:rPr>
          <w:rFonts w:ascii="Calibri" w:hAnsi="Calibri"/>
          <w:b w:val="0"/>
          <w:i w:val="0"/>
          <w:sz w:val="21"/>
        </w:rPr>
        <w:t>✅ pandas — data processing</w:t>
      </w:r>
    </w:p>
    <w:p>
      <w:pPr>
        <w:pStyle w:val="ListBullet"/>
        <w:ind w:left="283"/>
      </w:pPr>
      <w:r>
        <w:rPr>
          <w:rFonts w:ascii="Calibri" w:hAnsi="Calibri"/>
          <w:b w:val="0"/>
          <w:i w:val="0"/>
          <w:sz w:val="21"/>
        </w:rPr>
        <w:t>✅ Report generator — output PDF/Excel</w:t>
      </w:r>
    </w:p>
    <w:p/>
    <w:p>
      <w:r>
        <w:rPr>
          <w:rFonts w:ascii="Calibri" w:hAnsi="Calibri"/>
          <w:b w:val="0"/>
          <w:i w:val="0"/>
          <w:sz w:val="22"/>
        </w:rPr>
        <w:t>Komponen yang Perlu Ditambah:</w:t>
      </w:r>
    </w:p>
    <w:p>
      <w:pPr>
        <w:pStyle w:val="ListBullet"/>
        <w:ind w:left="283"/>
      </w:pPr>
      <w:r>
        <w:rPr>
          <w:rFonts w:ascii="Calibri" w:hAnsi="Calibri"/>
          <w:b w:val="0"/>
          <w:i w:val="0"/>
          <w:sz w:val="21"/>
        </w:rPr>
        <w:t>Malaya NER integration module (3-5 hari kerja)</w:t>
      </w:r>
    </w:p>
    <w:p>
      <w:pPr>
        <w:pStyle w:val="ListBullet"/>
        <w:ind w:left="283"/>
      </w:pPr>
      <w:r>
        <w:rPr>
          <w:rFonts w:ascii="Calibri" w:hAnsi="Calibri"/>
          <w:b w:val="0"/>
          <w:i w:val="0"/>
          <w:sz w:val="21"/>
        </w:rPr>
        <w:t>Business name regex patterns untuk BM (2-3 hari)</w:t>
      </w:r>
    </w:p>
    <w:p>
      <w:pPr>
        <w:pStyle w:val="ListBullet"/>
        <w:ind w:left="283"/>
      </w:pPr>
      <w:r>
        <w:rPr>
          <w:rFonts w:ascii="Calibri" w:hAnsi="Calibri"/>
          <w:b w:val="0"/>
          <w:i w:val="0"/>
          <w:sz w:val="21"/>
        </w:rPr>
        <w:t>Risk Watchlist Report template (2-3 hari)</w:t>
      </w:r>
    </w:p>
    <w:p>
      <w:pPr>
        <w:pStyle w:val="ListBullet"/>
        <w:ind w:left="283"/>
      </w:pPr>
      <w:r>
        <w:rPr>
          <w:rFonts w:ascii="Calibri" w:hAnsi="Calibri"/>
          <w:b w:val="0"/>
          <w:i w:val="0"/>
          <w:sz w:val="21"/>
        </w:rPr>
        <w:t>API endpoint untuk batch processing (3-5 hari)</w:t>
      </w:r>
    </w:p>
    <w:p/>
    <w:p>
      <w:r>
        <w:rPr>
          <w:rFonts w:ascii="Calibri" w:hAnsi="Calibri"/>
          <w:b w:val="0"/>
          <w:i w:val="0"/>
          <w:sz w:val="22"/>
        </w:rPr>
        <w:t>Aliran Data (Pipeline):</w:t>
      </w:r>
    </w:p>
    <w:p>
      <w:pPr>
        <w:pStyle w:val="ListNumber"/>
        <w:ind w:left="283"/>
      </w:pPr>
      <w:r>
        <w:rPr>
          <w:rFonts w:ascii="Calibri" w:hAnsi="Calibri"/>
          <w:b w:val="0"/>
          <w:i w:val="0"/>
          <w:sz w:val="21"/>
        </w:rPr>
        <w:t>InsightPulse crawl media sosial menggunakan EWS-specific keywords</w:t>
      </w:r>
    </w:p>
    <w:p>
      <w:pPr>
        <w:pStyle w:val="ListNumber"/>
        <w:ind w:left="283"/>
      </w:pPr>
      <w:r>
        <w:rPr>
          <w:rFonts w:ascii="Calibri" w:hAnsi="Calibri"/>
          <w:b w:val="0"/>
          <w:i w:val="0"/>
          <w:sz w:val="21"/>
        </w:rPr>
        <w:t>Filter: ambil hanya post dengan sentimen NEGATIF (emotion: fear/anger/sadness)</w:t>
      </w:r>
    </w:p>
    <w:p>
      <w:pPr>
        <w:pStyle w:val="ListNumber"/>
        <w:ind w:left="283"/>
      </w:pPr>
      <w:r>
        <w:rPr>
          <w:rFonts w:ascii="Calibri" w:hAnsi="Calibri"/>
          <w:b w:val="0"/>
          <w:i w:val="0"/>
          <w:sz w:val="21"/>
        </w:rPr>
        <w:t>Malaya NER baca setiap post → ekstrak nama perniagaan, nama pemilik, lokasi</w:t>
      </w:r>
    </w:p>
    <w:p>
      <w:pPr>
        <w:pStyle w:val="ListNumber"/>
        <w:ind w:left="283"/>
      </w:pPr>
      <w:r>
        <w:rPr>
          <w:rFonts w:ascii="Calibri" w:hAnsi="Calibri"/>
          <w:b w:val="0"/>
          <w:i w:val="0"/>
          <w:sz w:val="21"/>
        </w:rPr>
        <w:t>Fuzzy matching (token_set_ratio ≥ 62%) antara entiti dengan senarai peminjam SME Bank</w:t>
      </w:r>
    </w:p>
    <w:p>
      <w:pPr>
        <w:pStyle w:val="ListNumber"/>
        <w:ind w:left="283"/>
      </w:pPr>
      <w:r>
        <w:rPr>
          <w:rFonts w:ascii="Calibri" w:hAnsi="Calibri"/>
          <w:b w:val="0"/>
          <w:i w:val="0"/>
          <w:sz w:val="21"/>
        </w:rPr>
        <w:t>Assign Risk Level: HIGH (≥80%), MEDIUM (62-79%)</w:t>
      </w:r>
    </w:p>
    <w:p>
      <w:pPr>
        <w:pStyle w:val="ListNumber"/>
        <w:ind w:left="283"/>
      </w:pPr>
      <w:r>
        <w:rPr>
          <w:rFonts w:ascii="Calibri" w:hAnsi="Calibri"/>
          <w:b w:val="0"/>
          <w:i w:val="0"/>
          <w:sz w:val="21"/>
        </w:rPr>
        <w:t>Jana Risk Watchlist Report (CSV + PDF) — dihantar kepada pegawai kredit</w:t>
      </w:r>
    </w:p>
    <w:p>
      <w:pPr>
        <w:pStyle w:val="ListNumber"/>
        <w:ind w:left="283"/>
      </w:pPr>
      <w:r>
        <w:rPr>
          <w:rFonts w:ascii="Calibri" w:hAnsi="Calibri"/>
          <w:b w:val="0"/>
          <w:i w:val="0"/>
          <w:sz w:val="21"/>
        </w:rPr>
        <w:t>Pegawai kredit hubungi peminjam HIGH dalam 24 jam, MEDIUM dalam 72 jam</w:t>
      </w:r>
    </w:p>
    <w:p/>
    <w:p>
      <w:pPr>
        <w:pStyle w:val="Heading2"/>
      </w:pPr>
      <w:r>
        <w:rPr>
          <w:rFonts w:ascii="Calibri" w:hAnsi="Calibri"/>
          <w:color w:val="1E40AF"/>
        </w:rPr>
        <w:t>2.4 Keywords Khusus EWS — Strategi Tiga Tier</w:t>
      </w:r>
    </w:p>
    <w:p>
      <w:r>
        <w:rPr>
          <w:rFonts w:ascii="Calibri" w:hAnsi="Calibri"/>
          <w:b w:val="0"/>
          <w:i w:val="0"/>
          <w:sz w:val="22"/>
        </w:rPr>
        <w:t>Prinsip Utama: Keywords EWS direka khas untuk trigger orang menyebut nama perniagaan mereka sendiri dalam post — menjadikan NER extraction lebih berkesan.</w:t>
      </w:r>
    </w:p>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417"/>
            <w:shd w:fill="1E3A8A" w:color="FFFFFF"/>
          </w:tcPr>
          <w:p>
            <w:r>
              <w:rPr>
                <w:rFonts w:ascii="Calibri" w:hAnsi="Calibri"/>
                <w:b/>
                <w:color w:val="FFFFFF"/>
                <w:sz w:val="20"/>
              </w:rPr>
              <w:t>Tier</w:t>
            </w:r>
          </w:p>
        </w:tc>
        <w:tc>
          <w:tcPr>
            <w:tcW w:type="dxa" w:w="3402"/>
            <w:shd w:fill="1E3A8A" w:color="FFFFFF"/>
          </w:tcPr>
          <w:p>
            <w:r>
              <w:rPr>
                <w:rFonts w:ascii="Calibri" w:hAnsi="Calibri"/>
                <w:b/>
                <w:color w:val="FFFFFF"/>
                <w:sz w:val="20"/>
              </w:rPr>
              <w:t>Keywords</w:t>
            </w:r>
          </w:p>
        </w:tc>
        <w:tc>
          <w:tcPr>
            <w:tcW w:type="dxa" w:w="1134"/>
            <w:shd w:fill="1E3A8A" w:color="FFFFFF"/>
          </w:tcPr>
          <w:p>
            <w:r>
              <w:rPr>
                <w:rFonts w:ascii="Calibri" w:hAnsi="Calibri"/>
                <w:b/>
                <w:color w:val="FFFFFF"/>
                <w:sz w:val="20"/>
              </w:rPr>
              <w:t>Platform</w:t>
            </w:r>
          </w:p>
        </w:tc>
        <w:tc>
          <w:tcPr>
            <w:tcW w:type="dxa" w:w="1417"/>
            <w:shd w:fill="1E3A8A" w:color="FFFFFF"/>
          </w:tcPr>
          <w:p>
            <w:r>
              <w:rPr>
                <w:rFonts w:ascii="Calibri" w:hAnsi="Calibri"/>
                <w:b/>
                <w:color w:val="FFFFFF"/>
                <w:sz w:val="20"/>
              </w:rPr>
              <w:t>Target Records</w:t>
            </w:r>
          </w:p>
        </w:tc>
        <w:tc>
          <w:tcPr>
            <w:tcW w:type="dxa" w:w="1134"/>
            <w:shd w:fill="1E3A8A" w:color="FFFFFF"/>
          </w:tcPr>
          <w:p>
            <w:r>
              <w:rPr>
                <w:rFonts w:ascii="Calibri" w:hAnsi="Calibri"/>
                <w:b/>
                <w:color w:val="FFFFFF"/>
                <w:sz w:val="20"/>
              </w:rPr>
              <w:t>Expected Entities</w:t>
            </w:r>
          </w:p>
        </w:tc>
      </w:tr>
      <w:tr>
        <w:tc>
          <w:tcPr>
            <w:tcW w:type="dxa" w:w="1417"/>
            <w:shd w:fill="EFF6FF" w:color="auto"/>
          </w:tcPr>
          <w:p>
            <w:r>
              <w:rPr>
                <w:rFonts w:ascii="Calibri" w:hAnsi="Calibri"/>
                <w:sz w:val="20"/>
              </w:rPr>
              <w:t>TIER 1</w:t>
              <w:br/>
              <w:t>(Paling Tinggi)</w:t>
            </w:r>
          </w:p>
        </w:tc>
        <w:tc>
          <w:tcPr>
            <w:tcW w:type="dxa" w:w="3402"/>
            <w:shd w:fill="EFF6FF" w:color="auto"/>
          </w:tcPr>
          <w:p>
            <w:r>
              <w:rPr>
                <w:rFonts w:ascii="Calibri" w:hAnsi="Calibri"/>
                <w:sz w:val="20"/>
              </w:rPr>
              <w:t>kedai saya dah tutup OR perniagaan kami ditutup OR closing down sale terakhir OR last day berniaga OR sedih terpaksa tutup kedai OR goodbye kedai kami OR akhir operasi kedai</w:t>
            </w:r>
          </w:p>
        </w:tc>
        <w:tc>
          <w:tcPr>
            <w:tcW w:type="dxa" w:w="1134"/>
            <w:shd w:fill="EFF6FF" w:color="auto"/>
          </w:tcPr>
          <w:p>
            <w:r>
              <w:rPr>
                <w:rFonts w:ascii="Calibri" w:hAnsi="Calibri"/>
                <w:sz w:val="20"/>
              </w:rPr>
              <w:t>Facebook</w:t>
              <w:br/>
              <w:t>TikTok</w:t>
              <w:br/>
              <w:t>X</w:t>
            </w:r>
          </w:p>
        </w:tc>
        <w:tc>
          <w:tcPr>
            <w:tcW w:type="dxa" w:w="1417"/>
            <w:shd w:fill="EFF6FF" w:color="auto"/>
          </w:tcPr>
          <w:p>
            <w:r>
              <w:rPr>
                <w:rFonts w:ascii="Calibri" w:hAnsi="Calibri"/>
                <w:sz w:val="20"/>
              </w:rPr>
              <w:t>4,000</w:t>
              <w:br/>
              <w:t>(500/keyword)</w:t>
            </w:r>
          </w:p>
        </w:tc>
        <w:tc>
          <w:tcPr>
            <w:tcW w:type="dxa" w:w="1134"/>
            <w:shd w:fill="EFF6FF" w:color="auto"/>
          </w:tcPr>
          <w:p>
            <w:r>
              <w:rPr>
                <w:rFonts w:ascii="Calibri" w:hAnsi="Calibri"/>
                <w:sz w:val="20"/>
              </w:rPr>
              <w:t>200-400 nama perniagaan</w:t>
            </w:r>
          </w:p>
        </w:tc>
      </w:tr>
      <w:tr>
        <w:tc>
          <w:tcPr>
            <w:tcW w:type="dxa" w:w="1417"/>
          </w:tcPr>
          <w:p>
            <w:r>
              <w:rPr>
                <w:rFonts w:ascii="Calibri" w:hAnsi="Calibri"/>
                <w:sz w:val="20"/>
              </w:rPr>
              <w:t>TIER 2</w:t>
              <w:br/>
              <w:t>(Tinggi)</w:t>
            </w:r>
          </w:p>
        </w:tc>
        <w:tc>
          <w:tcPr>
            <w:tcW w:type="dxa" w:w="3402"/>
          </w:tcPr>
          <w:p>
            <w:r>
              <w:rPr>
                <w:rFonts w:ascii="Calibri" w:hAnsi="Calibri"/>
                <w:sz w:val="20"/>
              </w:rPr>
              <w:t>loan bank tak boleh bayar OR hutang bank tak mampu OR kena saman bank perniagaan OR AKPK untuk bisnes OR pinjaman perniagaan masalah</w:t>
            </w:r>
          </w:p>
        </w:tc>
        <w:tc>
          <w:tcPr>
            <w:tcW w:type="dxa" w:w="1134"/>
          </w:tcPr>
          <w:p>
            <w:r>
              <w:rPr>
                <w:rFonts w:ascii="Calibri" w:hAnsi="Calibri"/>
                <w:sz w:val="20"/>
              </w:rPr>
              <w:t>Facebook</w:t>
              <w:br/>
              <w:t>X</w:t>
            </w:r>
          </w:p>
        </w:tc>
        <w:tc>
          <w:tcPr>
            <w:tcW w:type="dxa" w:w="1417"/>
          </w:tcPr>
          <w:p>
            <w:r>
              <w:rPr>
                <w:rFonts w:ascii="Calibri" w:hAnsi="Calibri"/>
                <w:sz w:val="20"/>
              </w:rPr>
              <w:t>2,500</w:t>
              <w:br/>
              <w:t>(500/keyword)</w:t>
            </w:r>
          </w:p>
        </w:tc>
        <w:tc>
          <w:tcPr>
            <w:tcW w:type="dxa" w:w="1134"/>
          </w:tcPr>
          <w:p>
            <w:r>
              <w:rPr>
                <w:rFonts w:ascii="Calibri" w:hAnsi="Calibri"/>
                <w:sz w:val="20"/>
              </w:rPr>
              <w:t>100-200 nama</w:t>
            </w:r>
          </w:p>
        </w:tc>
      </w:tr>
      <w:tr>
        <w:tc>
          <w:tcPr>
            <w:tcW w:type="dxa" w:w="1417"/>
            <w:shd w:fill="EFF6FF" w:color="auto"/>
          </w:tcPr>
          <w:p>
            <w:r>
              <w:rPr>
                <w:rFonts w:ascii="Calibri" w:hAnsi="Calibri"/>
                <w:sz w:val="20"/>
              </w:rPr>
              <w:t>TIER 3</w:t>
              <w:br/>
              <w:t>(Medium)</w:t>
            </w:r>
          </w:p>
        </w:tc>
        <w:tc>
          <w:tcPr>
            <w:tcW w:type="dxa" w:w="3402"/>
            <w:shd w:fill="EFF6FF" w:color="auto"/>
          </w:tcPr>
          <w:p>
            <w:r>
              <w:rPr>
                <w:rFonts w:ascii="Calibri" w:hAnsi="Calibri"/>
                <w:sz w:val="20"/>
              </w:rPr>
              <w:t>tak mampu bayar sewa kedai OR modal habis bisnes OR pekerja semua berhenti OR cashflow masalah bisnes</w:t>
            </w:r>
          </w:p>
        </w:tc>
        <w:tc>
          <w:tcPr>
            <w:tcW w:type="dxa" w:w="1134"/>
            <w:shd w:fill="EFF6FF" w:color="auto"/>
          </w:tcPr>
          <w:p>
            <w:r>
              <w:rPr>
                <w:rFonts w:ascii="Calibri" w:hAnsi="Calibri"/>
                <w:sz w:val="20"/>
              </w:rPr>
              <w:t>Facebook</w:t>
              <w:br/>
              <w:t>Instagram</w:t>
            </w:r>
          </w:p>
        </w:tc>
        <w:tc>
          <w:tcPr>
            <w:tcW w:type="dxa" w:w="1417"/>
            <w:shd w:fill="EFF6FF" w:color="auto"/>
          </w:tcPr>
          <w:p>
            <w:r>
              <w:rPr>
                <w:rFonts w:ascii="Calibri" w:hAnsi="Calibri"/>
                <w:sz w:val="20"/>
              </w:rPr>
              <w:t>2,000</w:t>
              <w:br/>
              <w:t>(500/keyword)</w:t>
            </w:r>
          </w:p>
        </w:tc>
        <w:tc>
          <w:tcPr>
            <w:tcW w:type="dxa" w:w="1134"/>
            <w:shd w:fill="EFF6FF" w:color="auto"/>
          </w:tcPr>
          <w:p>
            <w:r>
              <w:rPr>
                <w:rFonts w:ascii="Calibri" w:hAnsi="Calibri"/>
                <w:sz w:val="20"/>
              </w:rPr>
              <w:t>50-100 nama</w:t>
            </w:r>
          </w:p>
        </w:tc>
      </w:tr>
    </w:tbl>
    <w:p/>
    <w:p>
      <w:pPr>
        <w:pStyle w:val="Heading2"/>
      </w:pPr>
      <w:r>
        <w:rPr>
          <w:rFonts w:ascii="Calibri" w:hAnsi="Calibri"/>
          <w:color w:val="1E40AF"/>
        </w:rPr>
        <w:t>2.5 Demo Output: Risk Watchlist Report</w:t>
      </w:r>
    </w:p>
    <w:p>
      <w:r>
        <w:rPr>
          <w:rFonts w:ascii="Calibri" w:hAnsi="Calibri"/>
          <w:b w:val="0"/>
          <w:i w:val="0"/>
          <w:sz w:val="22"/>
        </w:rPr>
        <w:t>Format output yang dijana oleh InsightPulse EWS untuk pegawai kredit SME Bank:</w:t>
      </w:r>
    </w:p>
    <w:p/>
    <w:tbl>
      <w:tblPr>
        <w:tblStyle w:val="TableGrid"/>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850"/>
            <w:shd w:fill="1E3A8A" w:color="FFFFFF"/>
          </w:tcPr>
          <w:p>
            <w:r>
              <w:rPr>
                <w:rFonts w:ascii="Calibri" w:hAnsi="Calibri"/>
                <w:b/>
                <w:color w:val="FFFFFF"/>
                <w:sz w:val="20"/>
              </w:rPr>
              <w:t>Risk</w:t>
            </w:r>
          </w:p>
        </w:tc>
        <w:tc>
          <w:tcPr>
            <w:tcW w:type="dxa" w:w="1417"/>
            <w:shd w:fill="1E3A8A" w:color="FFFFFF"/>
          </w:tcPr>
          <w:p>
            <w:r>
              <w:rPr>
                <w:rFonts w:ascii="Calibri" w:hAnsi="Calibri"/>
                <w:b/>
                <w:color w:val="FFFFFF"/>
                <w:sz w:val="20"/>
              </w:rPr>
              <w:t>No. Akaun</w:t>
            </w:r>
          </w:p>
        </w:tc>
        <w:tc>
          <w:tcPr>
            <w:tcW w:type="dxa" w:w="2268"/>
            <w:shd w:fill="1E3A8A" w:color="FFFFFF"/>
          </w:tcPr>
          <w:p>
            <w:r>
              <w:rPr>
                <w:rFonts w:ascii="Calibri" w:hAnsi="Calibri"/>
                <w:b/>
                <w:color w:val="FFFFFF"/>
                <w:sz w:val="20"/>
              </w:rPr>
              <w:t>Nama Peminjam</w:t>
            </w:r>
          </w:p>
        </w:tc>
        <w:tc>
          <w:tcPr>
            <w:tcW w:type="dxa" w:w="1417"/>
            <w:shd w:fill="1E3A8A" w:color="FFFFFF"/>
          </w:tcPr>
          <w:p>
            <w:r>
              <w:rPr>
                <w:rFonts w:ascii="Calibri" w:hAnsi="Calibri"/>
                <w:b/>
                <w:color w:val="FFFFFF"/>
                <w:sz w:val="20"/>
              </w:rPr>
              <w:t>Jumlah Pinjaman</w:t>
            </w:r>
          </w:p>
        </w:tc>
        <w:tc>
          <w:tcPr>
            <w:tcW w:type="dxa" w:w="1020"/>
            <w:shd w:fill="1E3A8A" w:color="FFFFFF"/>
          </w:tcPr>
          <w:p>
            <w:r>
              <w:rPr>
                <w:rFonts w:ascii="Calibri" w:hAnsi="Calibri"/>
                <w:b/>
                <w:color w:val="FFFFFF"/>
                <w:sz w:val="20"/>
              </w:rPr>
              <w:t>Match Score</w:t>
            </w:r>
          </w:p>
        </w:tc>
        <w:tc>
          <w:tcPr>
            <w:tcW w:type="dxa" w:w="1134"/>
            <w:shd w:fill="1E3A8A" w:color="FFFFFF"/>
          </w:tcPr>
          <w:p>
            <w:r>
              <w:rPr>
                <w:rFonts w:ascii="Calibri" w:hAnsi="Calibri"/>
                <w:b/>
                <w:color w:val="FFFFFF"/>
                <w:sz w:val="20"/>
              </w:rPr>
              <w:t>Platform</w:t>
            </w:r>
          </w:p>
        </w:tc>
        <w:tc>
          <w:tcPr>
            <w:tcW w:type="dxa" w:w="850"/>
            <w:shd w:fill="1E3A8A" w:color="FFFFFF"/>
          </w:tcPr>
          <w:p>
            <w:r>
              <w:rPr>
                <w:rFonts w:ascii="Calibri" w:hAnsi="Calibri"/>
                <w:b/>
                <w:color w:val="FFFFFF"/>
                <w:sz w:val="20"/>
              </w:rPr>
              <w:t>Emosi</w:t>
            </w:r>
          </w:p>
        </w:tc>
        <w:tc>
          <w:tcPr>
            <w:tcW w:type="dxa" w:w="1417"/>
            <w:shd w:fill="1E3A8A" w:color="FFFFFF"/>
          </w:tcPr>
          <w:p>
            <w:r>
              <w:rPr>
                <w:rFonts w:ascii="Calibri" w:hAnsi="Calibri"/>
                <w:b/>
                <w:color w:val="FFFFFF"/>
                <w:sz w:val="20"/>
              </w:rPr>
              <w:t>Tindakan</w:t>
            </w:r>
          </w:p>
        </w:tc>
      </w:tr>
      <w:tr>
        <w:tc>
          <w:tcPr>
            <w:tcW w:type="dxa" w:w="850"/>
            <w:shd w:fill="EFF6FF" w:color="auto"/>
          </w:tcPr>
          <w:p>
            <w:r>
              <w:rPr>
                <w:rFonts w:ascii="Calibri" w:hAnsi="Calibri"/>
                <w:sz w:val="20"/>
              </w:rPr>
              <w:t>🔴 HIGH</w:t>
            </w:r>
          </w:p>
        </w:tc>
        <w:tc>
          <w:tcPr>
            <w:tcW w:type="dxa" w:w="1417"/>
            <w:shd w:fill="EFF6FF" w:color="auto"/>
          </w:tcPr>
          <w:p>
            <w:r>
              <w:rPr>
                <w:rFonts w:ascii="Calibri" w:hAnsi="Calibri"/>
                <w:sz w:val="20"/>
              </w:rPr>
              <w:t>SME-001-2024</w:t>
            </w:r>
          </w:p>
        </w:tc>
        <w:tc>
          <w:tcPr>
            <w:tcW w:type="dxa" w:w="2268"/>
            <w:shd w:fill="EFF6FF" w:color="auto"/>
          </w:tcPr>
          <w:p>
            <w:r>
              <w:rPr>
                <w:rFonts w:ascii="Calibri" w:hAnsi="Calibri"/>
                <w:sz w:val="20"/>
              </w:rPr>
              <w:t>Restoran Nasi Lemak Pak Wan Setapak</w:t>
            </w:r>
          </w:p>
        </w:tc>
        <w:tc>
          <w:tcPr>
            <w:tcW w:type="dxa" w:w="1417"/>
            <w:shd w:fill="EFF6FF" w:color="auto"/>
          </w:tcPr>
          <w:p>
            <w:r>
              <w:rPr>
                <w:rFonts w:ascii="Calibri" w:hAnsi="Calibri"/>
                <w:sz w:val="20"/>
              </w:rPr>
              <w:t>RM 85,000</w:t>
            </w:r>
          </w:p>
        </w:tc>
        <w:tc>
          <w:tcPr>
            <w:tcW w:type="dxa" w:w="1020"/>
            <w:shd w:fill="EFF6FF" w:color="auto"/>
          </w:tcPr>
          <w:p>
            <w:r>
              <w:rPr>
                <w:rFonts w:ascii="Calibri" w:hAnsi="Calibri"/>
                <w:sz w:val="20"/>
              </w:rPr>
              <w:t>100%</w:t>
            </w:r>
          </w:p>
        </w:tc>
        <w:tc>
          <w:tcPr>
            <w:tcW w:type="dxa" w:w="1134"/>
            <w:shd w:fill="EFF6FF" w:color="auto"/>
          </w:tcPr>
          <w:p>
            <w:r>
              <w:rPr>
                <w:rFonts w:ascii="Calibri" w:hAnsi="Calibri"/>
                <w:sz w:val="20"/>
              </w:rPr>
              <w:t>Facebook</w:t>
            </w:r>
          </w:p>
        </w:tc>
        <w:tc>
          <w:tcPr>
            <w:tcW w:type="dxa" w:w="850"/>
            <w:shd w:fill="EFF6FF" w:color="auto"/>
          </w:tcPr>
          <w:p>
            <w:r>
              <w:rPr>
                <w:rFonts w:ascii="Calibri" w:hAnsi="Calibri"/>
                <w:sz w:val="20"/>
              </w:rPr>
              <w:t>Fear</w:t>
            </w:r>
          </w:p>
        </w:tc>
        <w:tc>
          <w:tcPr>
            <w:tcW w:type="dxa" w:w="1417"/>
            <w:shd w:fill="EFF6FF" w:color="auto"/>
          </w:tcPr>
          <w:p>
            <w:r>
              <w:rPr>
                <w:rFonts w:ascii="Calibri" w:hAnsi="Calibri"/>
                <w:sz w:val="20"/>
              </w:rPr>
              <w:t>Hubungi 24 jam</w:t>
            </w:r>
          </w:p>
        </w:tc>
      </w:tr>
      <w:tr>
        <w:tc>
          <w:tcPr>
            <w:tcW w:type="dxa" w:w="850"/>
          </w:tcPr>
          <w:p>
            <w:r>
              <w:rPr>
                <w:rFonts w:ascii="Calibri" w:hAnsi="Calibri"/>
                <w:sz w:val="20"/>
              </w:rPr>
              <w:t>🔴 HIGH</w:t>
            </w:r>
          </w:p>
        </w:tc>
        <w:tc>
          <w:tcPr>
            <w:tcW w:type="dxa" w:w="1417"/>
          </w:tcPr>
          <w:p>
            <w:r>
              <w:rPr>
                <w:rFonts w:ascii="Calibri" w:hAnsi="Calibri"/>
                <w:sz w:val="20"/>
              </w:rPr>
              <w:t>SME-008-2023</w:t>
            </w:r>
          </w:p>
        </w:tc>
        <w:tc>
          <w:tcPr>
            <w:tcW w:type="dxa" w:w="2268"/>
          </w:tcPr>
          <w:p>
            <w:r>
              <w:rPr>
                <w:rFonts w:ascii="Calibri" w:hAnsi="Calibri"/>
                <w:sz w:val="20"/>
              </w:rPr>
              <w:t>Perniagaan Ahmad Furniture KL</w:t>
            </w:r>
          </w:p>
        </w:tc>
        <w:tc>
          <w:tcPr>
            <w:tcW w:type="dxa" w:w="1417"/>
          </w:tcPr>
          <w:p>
            <w:r>
              <w:rPr>
                <w:rFonts w:ascii="Calibri" w:hAnsi="Calibri"/>
                <w:sz w:val="20"/>
              </w:rPr>
              <w:t>RM 200,000</w:t>
            </w:r>
          </w:p>
        </w:tc>
        <w:tc>
          <w:tcPr>
            <w:tcW w:type="dxa" w:w="1020"/>
          </w:tcPr>
          <w:p>
            <w:r>
              <w:rPr>
                <w:rFonts w:ascii="Calibri" w:hAnsi="Calibri"/>
                <w:sz w:val="20"/>
              </w:rPr>
              <w:t>100%</w:t>
            </w:r>
          </w:p>
        </w:tc>
        <w:tc>
          <w:tcPr>
            <w:tcW w:type="dxa" w:w="1134"/>
          </w:tcPr>
          <w:p>
            <w:r>
              <w:rPr>
                <w:rFonts w:ascii="Calibri" w:hAnsi="Calibri"/>
                <w:sz w:val="20"/>
              </w:rPr>
              <w:t>Facebook</w:t>
            </w:r>
          </w:p>
        </w:tc>
        <w:tc>
          <w:tcPr>
            <w:tcW w:type="dxa" w:w="850"/>
          </w:tcPr>
          <w:p>
            <w:r>
              <w:rPr>
                <w:rFonts w:ascii="Calibri" w:hAnsi="Calibri"/>
                <w:sz w:val="20"/>
              </w:rPr>
              <w:t>Anger</w:t>
            </w:r>
          </w:p>
        </w:tc>
        <w:tc>
          <w:tcPr>
            <w:tcW w:type="dxa" w:w="1417"/>
          </w:tcPr>
          <w:p>
            <w:r>
              <w:rPr>
                <w:rFonts w:ascii="Calibri" w:hAnsi="Calibri"/>
                <w:sz w:val="20"/>
              </w:rPr>
              <w:t>Hubungi 24 jam</w:t>
            </w:r>
          </w:p>
        </w:tc>
      </w:tr>
      <w:tr>
        <w:tc>
          <w:tcPr>
            <w:tcW w:type="dxa" w:w="850"/>
            <w:shd w:fill="EFF6FF" w:color="auto"/>
          </w:tcPr>
          <w:p>
            <w:r>
              <w:rPr>
                <w:rFonts w:ascii="Calibri" w:hAnsi="Calibri"/>
                <w:sz w:val="20"/>
              </w:rPr>
              <w:t>🔴 HIGH</w:t>
            </w:r>
          </w:p>
        </w:tc>
        <w:tc>
          <w:tcPr>
            <w:tcW w:type="dxa" w:w="1417"/>
            <w:shd w:fill="EFF6FF" w:color="auto"/>
          </w:tcPr>
          <w:p>
            <w:r>
              <w:rPr>
                <w:rFonts w:ascii="Calibri" w:hAnsi="Calibri"/>
                <w:sz w:val="20"/>
              </w:rPr>
              <w:t>SME-010-2022</w:t>
            </w:r>
          </w:p>
        </w:tc>
        <w:tc>
          <w:tcPr>
            <w:tcW w:type="dxa" w:w="2268"/>
            <w:shd w:fill="EFF6FF" w:color="auto"/>
          </w:tcPr>
          <w:p>
            <w:r>
              <w:rPr>
                <w:rFonts w:ascii="Calibri" w:hAnsi="Calibri"/>
                <w:sz w:val="20"/>
              </w:rPr>
              <w:t>D'Cakes Bakery Sdn Bhd</w:t>
            </w:r>
          </w:p>
        </w:tc>
        <w:tc>
          <w:tcPr>
            <w:tcW w:type="dxa" w:w="1417"/>
            <w:shd w:fill="EFF6FF" w:color="auto"/>
          </w:tcPr>
          <w:p>
            <w:r>
              <w:rPr>
                <w:rFonts w:ascii="Calibri" w:hAnsi="Calibri"/>
                <w:sz w:val="20"/>
              </w:rPr>
              <w:t>RM 175,000</w:t>
            </w:r>
          </w:p>
        </w:tc>
        <w:tc>
          <w:tcPr>
            <w:tcW w:type="dxa" w:w="1020"/>
            <w:shd w:fill="EFF6FF" w:color="auto"/>
          </w:tcPr>
          <w:p>
            <w:r>
              <w:rPr>
                <w:rFonts w:ascii="Calibri" w:hAnsi="Calibri"/>
                <w:sz w:val="20"/>
              </w:rPr>
              <w:t>95%</w:t>
            </w:r>
          </w:p>
        </w:tc>
        <w:tc>
          <w:tcPr>
            <w:tcW w:type="dxa" w:w="1134"/>
            <w:shd w:fill="EFF6FF" w:color="auto"/>
          </w:tcPr>
          <w:p>
            <w:r>
              <w:rPr>
                <w:rFonts w:ascii="Calibri" w:hAnsi="Calibri"/>
                <w:sz w:val="20"/>
              </w:rPr>
              <w:t>TikTok</w:t>
            </w:r>
          </w:p>
        </w:tc>
        <w:tc>
          <w:tcPr>
            <w:tcW w:type="dxa" w:w="850"/>
            <w:shd w:fill="EFF6FF" w:color="auto"/>
          </w:tcPr>
          <w:p>
            <w:r>
              <w:rPr>
                <w:rFonts w:ascii="Calibri" w:hAnsi="Calibri"/>
                <w:sz w:val="20"/>
              </w:rPr>
              <w:t>Sadness</w:t>
            </w:r>
          </w:p>
        </w:tc>
        <w:tc>
          <w:tcPr>
            <w:tcW w:type="dxa" w:w="1417"/>
            <w:shd w:fill="EFF6FF" w:color="auto"/>
          </w:tcPr>
          <w:p>
            <w:r>
              <w:rPr>
                <w:rFonts w:ascii="Calibri" w:hAnsi="Calibri"/>
                <w:sz w:val="20"/>
              </w:rPr>
              <w:t>Hubungi 24 jam</w:t>
            </w:r>
          </w:p>
        </w:tc>
      </w:tr>
      <w:tr>
        <w:tc>
          <w:tcPr>
            <w:tcW w:type="dxa" w:w="850"/>
          </w:tcPr>
          <w:p>
            <w:r>
              <w:rPr>
                <w:rFonts w:ascii="Calibri" w:hAnsi="Calibri"/>
                <w:sz w:val="20"/>
              </w:rPr>
              <w:t>🟠 MEDIUM</w:t>
            </w:r>
          </w:p>
        </w:tc>
        <w:tc>
          <w:tcPr>
            <w:tcW w:type="dxa" w:w="1417"/>
          </w:tcPr>
          <w:p>
            <w:r>
              <w:rPr>
                <w:rFonts w:ascii="Calibri" w:hAnsi="Calibri"/>
                <w:sz w:val="20"/>
              </w:rPr>
              <w:t>SME-005-2024</w:t>
            </w:r>
          </w:p>
        </w:tc>
        <w:tc>
          <w:tcPr>
            <w:tcW w:type="dxa" w:w="2268"/>
          </w:tcPr>
          <w:p>
            <w:r>
              <w:rPr>
                <w:rFonts w:ascii="Calibri" w:hAnsi="Calibri"/>
                <w:sz w:val="20"/>
              </w:rPr>
              <w:t>Bengkel Kereta Mohd Faiz Motor</w:t>
            </w:r>
          </w:p>
        </w:tc>
        <w:tc>
          <w:tcPr>
            <w:tcW w:type="dxa" w:w="1417"/>
          </w:tcPr>
          <w:p>
            <w:r>
              <w:rPr>
                <w:rFonts w:ascii="Calibri" w:hAnsi="Calibri"/>
                <w:sz w:val="20"/>
              </w:rPr>
              <w:t>RM 95,000</w:t>
            </w:r>
          </w:p>
        </w:tc>
        <w:tc>
          <w:tcPr>
            <w:tcW w:type="dxa" w:w="1020"/>
          </w:tcPr>
          <w:p>
            <w:r>
              <w:rPr>
                <w:rFonts w:ascii="Calibri" w:hAnsi="Calibri"/>
                <w:sz w:val="20"/>
              </w:rPr>
              <w:t>78%</w:t>
            </w:r>
          </w:p>
        </w:tc>
        <w:tc>
          <w:tcPr>
            <w:tcW w:type="dxa" w:w="1134"/>
          </w:tcPr>
          <w:p>
            <w:r>
              <w:rPr>
                <w:rFonts w:ascii="Calibri" w:hAnsi="Calibri"/>
                <w:sz w:val="20"/>
              </w:rPr>
              <w:t>X</w:t>
            </w:r>
          </w:p>
        </w:tc>
        <w:tc>
          <w:tcPr>
            <w:tcW w:type="dxa" w:w="850"/>
          </w:tcPr>
          <w:p>
            <w:r>
              <w:rPr>
                <w:rFonts w:ascii="Calibri" w:hAnsi="Calibri"/>
                <w:sz w:val="20"/>
              </w:rPr>
              <w:t>Fear</w:t>
            </w:r>
          </w:p>
        </w:tc>
        <w:tc>
          <w:tcPr>
            <w:tcW w:type="dxa" w:w="1417"/>
          </w:tcPr>
          <w:p>
            <w:r>
              <w:rPr>
                <w:rFonts w:ascii="Calibri" w:hAnsi="Calibri"/>
                <w:sz w:val="20"/>
              </w:rPr>
              <w:t>Review 72 jam</w:t>
            </w:r>
          </w:p>
        </w:tc>
      </w:tr>
      <w:tr>
        <w:tc>
          <w:tcPr>
            <w:tcW w:type="dxa" w:w="850"/>
            <w:shd w:fill="EFF6FF" w:color="auto"/>
          </w:tcPr>
          <w:p>
            <w:r>
              <w:rPr>
                <w:rFonts w:ascii="Calibri" w:hAnsi="Calibri"/>
                <w:sz w:val="20"/>
              </w:rPr>
              <w:t>🟠 MEDIUM</w:t>
            </w:r>
          </w:p>
        </w:tc>
        <w:tc>
          <w:tcPr>
            <w:tcW w:type="dxa" w:w="1417"/>
            <w:shd w:fill="EFF6FF" w:color="auto"/>
          </w:tcPr>
          <w:p>
            <w:r>
              <w:rPr>
                <w:rFonts w:ascii="Calibri" w:hAnsi="Calibri"/>
                <w:sz w:val="20"/>
              </w:rPr>
              <w:t>SME-006-2023</w:t>
            </w:r>
          </w:p>
        </w:tc>
        <w:tc>
          <w:tcPr>
            <w:tcW w:type="dxa" w:w="2268"/>
            <w:shd w:fill="EFF6FF" w:color="auto"/>
          </w:tcPr>
          <w:p>
            <w:r>
              <w:rPr>
                <w:rFonts w:ascii="Calibri" w:hAnsi="Calibri"/>
                <w:sz w:val="20"/>
              </w:rPr>
              <w:t>Catering Zainab Enterprise KL</w:t>
            </w:r>
          </w:p>
        </w:tc>
        <w:tc>
          <w:tcPr>
            <w:tcW w:type="dxa" w:w="1417"/>
            <w:shd w:fill="EFF6FF" w:color="auto"/>
          </w:tcPr>
          <w:p>
            <w:r>
              <w:rPr>
                <w:rFonts w:ascii="Calibri" w:hAnsi="Calibri"/>
                <w:sz w:val="20"/>
              </w:rPr>
              <w:t>RM 38,000</w:t>
            </w:r>
          </w:p>
        </w:tc>
        <w:tc>
          <w:tcPr>
            <w:tcW w:type="dxa" w:w="1020"/>
            <w:shd w:fill="EFF6FF" w:color="auto"/>
          </w:tcPr>
          <w:p>
            <w:r>
              <w:rPr>
                <w:rFonts w:ascii="Calibri" w:hAnsi="Calibri"/>
                <w:sz w:val="20"/>
              </w:rPr>
              <w:t>75%</w:t>
            </w:r>
          </w:p>
        </w:tc>
        <w:tc>
          <w:tcPr>
            <w:tcW w:type="dxa" w:w="1134"/>
            <w:shd w:fill="EFF6FF" w:color="auto"/>
          </w:tcPr>
          <w:p>
            <w:r>
              <w:rPr>
                <w:rFonts w:ascii="Calibri" w:hAnsi="Calibri"/>
                <w:sz w:val="20"/>
              </w:rPr>
              <w:t>Facebook</w:t>
            </w:r>
          </w:p>
        </w:tc>
        <w:tc>
          <w:tcPr>
            <w:tcW w:type="dxa" w:w="850"/>
            <w:shd w:fill="EFF6FF" w:color="auto"/>
          </w:tcPr>
          <w:p>
            <w:r>
              <w:rPr>
                <w:rFonts w:ascii="Calibri" w:hAnsi="Calibri"/>
                <w:sz w:val="20"/>
              </w:rPr>
              <w:t>Fear</w:t>
            </w:r>
          </w:p>
        </w:tc>
        <w:tc>
          <w:tcPr>
            <w:tcW w:type="dxa" w:w="1417"/>
            <w:shd w:fill="EFF6FF" w:color="auto"/>
          </w:tcPr>
          <w:p>
            <w:r>
              <w:rPr>
                <w:rFonts w:ascii="Calibri" w:hAnsi="Calibri"/>
                <w:sz w:val="20"/>
              </w:rPr>
              <w:t>Review 72 jam</w:t>
            </w:r>
          </w:p>
        </w:tc>
      </w:tr>
    </w:tbl>
    <w:p/>
    <w:p>
      <w:r>
        <w:rPr>
          <w:rFonts w:ascii="Calibri" w:hAnsi="Calibri"/>
          <w:b w:val="0"/>
          <w:i w:val="0"/>
          <w:sz w:val="22"/>
        </w:rPr>
        <w:t>Total exposure terkesan dalam demo: RM 593,000 | Processing time: &lt; 3 saat | Manual review diperlukan: 5 kes sahaja (vs 556 post)</w:t>
      </w:r>
    </w:p>
    <w:p>
      <w:r>
        <w:br w:type="page"/>
      </w:r>
    </w:p>
    <w:p>
      <w:pPr>
        <w:pStyle w:val="Heading1"/>
      </w:pPr>
      <w:r>
        <w:rPr>
          <w:rFonts w:ascii="Calibri" w:hAnsi="Calibri"/>
          <w:color w:val="1E3A8A"/>
        </w:rPr>
        <w:t>3. MODUL 2: POLITICAL AUDIENCE INTELLIGENCE (PAI)</w:t>
      </w:r>
    </w:p>
    <w:p>
      <w:pPr>
        <w:pStyle w:val="Heading2"/>
      </w:pPr>
      <w:r>
        <w:rPr>
          <w:rFonts w:ascii="Calibri" w:hAnsi="Calibri"/>
          <w:color w:val="1E40AF"/>
        </w:rPr>
        <w:t>3.1 Konsep PAI &amp; Segmentasi Pengundi</w:t>
      </w:r>
    </w:p>
    <w:p>
      <w:r>
        <w:rPr>
          <w:rFonts w:ascii="Calibri" w:hAnsi="Calibri"/>
          <w:b w:val="0"/>
          <w:i w:val="0"/>
          <w:sz w:val="22"/>
        </w:rPr>
        <w:t>Political Audience Intelligence (PAI) adalah sistem InsightPulse yang membaca dan menganalisis perbualan politik di media sosial untuk mengenal pasti siapa penyokong, siapa pengundi atas pagar, dan isu apa yang menggerakkan mereka — menggunakan data awam yang orang publish sendiri.</w:t>
      </w:r>
    </w:p>
    <w:p/>
    <w:tbl>
      <w:tblPr>
        <w:tblStyle w:val="TableGrid"/>
        <w:tblW w:type="auto" w:w="0"/>
        <w:tblLook w:firstColumn="1" w:firstRow="1" w:lastColumn="0" w:lastRow="0" w:noHBand="0" w:noVBand="1" w:val="04A0"/>
      </w:tblPr>
      <w:tblGrid>
        <w:gridCol w:w="3022"/>
        <w:gridCol w:w="3022"/>
        <w:gridCol w:w="3022"/>
      </w:tblGrid>
      <w:tr>
        <w:tc>
          <w:tcPr>
            <w:tcW w:type="dxa" w:w="2268"/>
            <w:shd w:fill="1E3A8A" w:color="FFFFFF"/>
          </w:tcPr>
          <w:p>
            <w:r>
              <w:rPr>
                <w:rFonts w:ascii="Calibri" w:hAnsi="Calibri"/>
                <w:b/>
                <w:color w:val="FFFFFF"/>
                <w:sz w:val="20"/>
              </w:rPr>
              <w:t>Segmen Pengundi</w:t>
            </w:r>
          </w:p>
        </w:tc>
        <w:tc>
          <w:tcPr>
            <w:tcW w:type="dxa" w:w="3402"/>
            <w:shd w:fill="1E3A8A" w:color="FFFFFF"/>
          </w:tcPr>
          <w:p>
            <w:r>
              <w:rPr>
                <w:rFonts w:ascii="Calibri" w:hAnsi="Calibri"/>
                <w:b/>
                <w:color w:val="FFFFFF"/>
                <w:sz w:val="20"/>
              </w:rPr>
              <w:t>Signal dalam Post</w:t>
            </w:r>
          </w:p>
        </w:tc>
        <w:tc>
          <w:tcPr>
            <w:tcW w:type="dxa" w:w="2835"/>
            <w:shd w:fill="1E3A8A" w:color="FFFFFF"/>
          </w:tcPr>
          <w:p>
            <w:r>
              <w:rPr>
                <w:rFonts w:ascii="Calibri" w:hAnsi="Calibri"/>
                <w:b/>
                <w:color w:val="FFFFFF"/>
                <w:sz w:val="20"/>
              </w:rPr>
              <w:t>Strategi Kempen</w:t>
            </w:r>
          </w:p>
        </w:tc>
      </w:tr>
      <w:tr>
        <w:tc>
          <w:tcPr>
            <w:tcW w:type="dxa" w:w="2268"/>
            <w:shd w:fill="EFF6FF" w:color="auto"/>
          </w:tcPr>
          <w:p>
            <w:r>
              <w:rPr>
                <w:rFonts w:ascii="Calibri" w:hAnsi="Calibri"/>
                <w:sz w:val="20"/>
              </w:rPr>
              <w:t>🟢 Penyokong Kita</w:t>
            </w:r>
          </w:p>
        </w:tc>
        <w:tc>
          <w:tcPr>
            <w:tcW w:type="dxa" w:w="3402"/>
            <w:shd w:fill="EFF6FF" w:color="auto"/>
          </w:tcPr>
          <w:p>
            <w:r>
              <w:rPr>
                <w:rFonts w:ascii="Calibri" w:hAnsi="Calibri"/>
                <w:sz w:val="20"/>
              </w:rPr>
              <w:t>"sokong penuh", "undi [parti]", "percaya pemimpin ini", "terbaik sekali"</w:t>
            </w:r>
          </w:p>
        </w:tc>
        <w:tc>
          <w:tcPr>
            <w:tcW w:type="dxa" w:w="2835"/>
            <w:shd w:fill="EFF6FF" w:color="auto"/>
          </w:tcPr>
          <w:p>
            <w:r>
              <w:rPr>
                <w:rFonts w:ascii="Calibri" w:hAnsi="Calibri"/>
                <w:sz w:val="20"/>
              </w:rPr>
              <w:t>Mobilisasi — jangan bagi rasa selesa</w:t>
            </w:r>
          </w:p>
        </w:tc>
      </w:tr>
      <w:tr>
        <w:tc>
          <w:tcPr>
            <w:tcW w:type="dxa" w:w="2268"/>
          </w:tcPr>
          <w:p>
            <w:r>
              <w:rPr>
                <w:rFonts w:ascii="Calibri" w:hAnsi="Calibri"/>
                <w:sz w:val="20"/>
              </w:rPr>
              <w:t>🟡 Atas Pagar (Swing)</w:t>
            </w:r>
          </w:p>
        </w:tc>
        <w:tc>
          <w:tcPr>
            <w:tcW w:type="dxa" w:w="3402"/>
          </w:tcPr>
          <w:p>
            <w:r>
              <w:rPr>
                <w:rFonts w:ascii="Calibri" w:hAnsi="Calibri"/>
                <w:sz w:val="20"/>
              </w:rPr>
              <w:t>"tengok dulu", "tak sure nak undi siapa", "dua-dua sama je", "tunggu manifesto"</w:t>
            </w:r>
          </w:p>
        </w:tc>
        <w:tc>
          <w:tcPr>
            <w:tcW w:type="dxa" w:w="2835"/>
          </w:tcPr>
          <w:p>
            <w:r>
              <w:rPr>
                <w:rFonts w:ascii="Calibri" w:hAnsi="Calibri"/>
                <w:sz w:val="20"/>
              </w:rPr>
              <w:t>FOKUS UTAMA — address isu mereka terus</w:t>
            </w:r>
          </w:p>
        </w:tc>
      </w:tr>
      <w:tr>
        <w:tc>
          <w:tcPr>
            <w:tcW w:type="dxa" w:w="2268"/>
            <w:shd w:fill="EFF6FF" w:color="auto"/>
          </w:tcPr>
          <w:p>
            <w:r>
              <w:rPr>
                <w:rFonts w:ascii="Calibri" w:hAnsi="Calibri"/>
                <w:sz w:val="20"/>
              </w:rPr>
              <w:t>🔴 Bukan Penyokong</w:t>
            </w:r>
          </w:p>
        </w:tc>
        <w:tc>
          <w:tcPr>
            <w:tcW w:type="dxa" w:w="3402"/>
            <w:shd w:fill="EFF6FF" w:color="auto"/>
          </w:tcPr>
          <w:p>
            <w:r>
              <w:rPr>
                <w:rFonts w:ascii="Calibri" w:hAnsi="Calibri"/>
                <w:sz w:val="20"/>
              </w:rPr>
              <w:t>"tidak akan undi", "kecewa dengan", "pembohong", "sama je semua parti"</w:t>
            </w:r>
          </w:p>
        </w:tc>
        <w:tc>
          <w:tcPr>
            <w:tcW w:type="dxa" w:w="2835"/>
            <w:shd w:fill="EFF6FF" w:color="auto"/>
          </w:tcPr>
          <w:p>
            <w:r>
              <w:rPr>
                <w:rFonts w:ascii="Calibri" w:hAnsi="Calibri"/>
                <w:sz w:val="20"/>
              </w:rPr>
              <w:t>Monitor sahaja — kos untuk tukar terlalu tinggi</w:t>
            </w:r>
          </w:p>
        </w:tc>
      </w:tr>
    </w:tbl>
    <w:p/>
    <w:p>
      <w:r>
        <w:rPr>
          <w:rFonts w:ascii="Calibri" w:hAnsi="Calibri"/>
          <w:b w:val="0"/>
          <w:i w:val="0"/>
          <w:sz w:val="22"/>
        </w:rPr>
        <w:t>Perbandingan dengan Kaedah Tradisional:</w:t>
      </w:r>
    </w:p>
    <w:tbl>
      <w:tblPr>
        <w:tblStyle w:val="TableGrid"/>
        <w:tblW w:type="auto" w:w="0"/>
        <w:tblLook w:firstColumn="1" w:firstRow="1" w:lastColumn="0" w:lastRow="0" w:noHBand="0" w:noVBand="1" w:val="04A0"/>
      </w:tblPr>
      <w:tblGrid>
        <w:gridCol w:w="3022"/>
        <w:gridCol w:w="3022"/>
        <w:gridCol w:w="3022"/>
      </w:tblGrid>
      <w:tr>
        <w:tc>
          <w:tcPr>
            <w:tcW w:type="dxa" w:w="2268"/>
            <w:shd w:fill="1E3A8A" w:color="FFFFFF"/>
          </w:tcPr>
          <w:p>
            <w:r>
              <w:rPr>
                <w:rFonts w:ascii="Calibri" w:hAnsi="Calibri"/>
                <w:b/>
                <w:color w:val="FFFFFF"/>
                <w:sz w:val="20"/>
              </w:rPr>
              <w:t>Kriteria</w:t>
            </w:r>
          </w:p>
        </w:tc>
        <w:tc>
          <w:tcPr>
            <w:tcW w:type="dxa" w:w="2835"/>
            <w:shd w:fill="1E3A8A" w:color="FFFFFF"/>
          </w:tcPr>
          <w:p>
            <w:r>
              <w:rPr>
                <w:rFonts w:ascii="Calibri" w:hAnsi="Calibri"/>
                <w:b/>
                <w:color w:val="FFFFFF"/>
                <w:sz w:val="20"/>
              </w:rPr>
              <w:t>Survey Tradisional</w:t>
            </w:r>
          </w:p>
        </w:tc>
        <w:tc>
          <w:tcPr>
            <w:tcW w:type="dxa" w:w="2835"/>
            <w:shd w:fill="1E3A8A" w:color="FFFFFF"/>
          </w:tcPr>
          <w:p>
            <w:r>
              <w:rPr>
                <w:rFonts w:ascii="Calibri" w:hAnsi="Calibri"/>
                <w:b/>
                <w:color w:val="FFFFFF"/>
                <w:sz w:val="20"/>
              </w:rPr>
              <w:t>InsightPulse PAI</w:t>
            </w:r>
          </w:p>
        </w:tc>
      </w:tr>
      <w:tr>
        <w:tc>
          <w:tcPr>
            <w:tcW w:type="dxa" w:w="2268"/>
            <w:shd w:fill="EFF6FF" w:color="auto"/>
          </w:tcPr>
          <w:p>
            <w:r>
              <w:rPr>
                <w:rFonts w:ascii="Calibri" w:hAnsi="Calibri"/>
                <w:sz w:val="20"/>
              </w:rPr>
              <w:t>Kos</w:t>
            </w:r>
          </w:p>
        </w:tc>
        <w:tc>
          <w:tcPr>
            <w:tcW w:type="dxa" w:w="2835"/>
            <w:shd w:fill="EFF6FF" w:color="auto"/>
          </w:tcPr>
          <w:p>
            <w:r>
              <w:rPr>
                <w:rFonts w:ascii="Calibri" w:hAnsi="Calibri"/>
                <w:sz w:val="20"/>
              </w:rPr>
              <w:t>RM 50,000 – RM 200,000</w:t>
            </w:r>
          </w:p>
        </w:tc>
        <w:tc>
          <w:tcPr>
            <w:tcW w:type="dxa" w:w="2835"/>
            <w:shd w:fill="EFF6FF" w:color="auto"/>
          </w:tcPr>
          <w:p>
            <w:r>
              <w:rPr>
                <w:rFonts w:ascii="Calibri" w:hAnsi="Calibri"/>
                <w:sz w:val="20"/>
              </w:rPr>
              <w:t>RM 5,000 – RM 20,000</w:t>
            </w:r>
          </w:p>
        </w:tc>
      </w:tr>
      <w:tr>
        <w:tc>
          <w:tcPr>
            <w:tcW w:type="dxa" w:w="2268"/>
          </w:tcPr>
          <w:p>
            <w:r>
              <w:rPr>
                <w:rFonts w:ascii="Calibri" w:hAnsi="Calibri"/>
                <w:sz w:val="20"/>
              </w:rPr>
              <w:t>Masa</w:t>
            </w:r>
          </w:p>
        </w:tc>
        <w:tc>
          <w:tcPr>
            <w:tcW w:type="dxa" w:w="2835"/>
          </w:tcPr>
          <w:p>
            <w:r>
              <w:rPr>
                <w:rFonts w:ascii="Calibri" w:hAnsi="Calibri"/>
                <w:sz w:val="20"/>
              </w:rPr>
              <w:t>2–4 minggu</w:t>
            </w:r>
          </w:p>
        </w:tc>
        <w:tc>
          <w:tcPr>
            <w:tcW w:type="dxa" w:w="2835"/>
          </w:tcPr>
          <w:p>
            <w:r>
              <w:rPr>
                <w:rFonts w:ascii="Calibri" w:hAnsi="Calibri"/>
                <w:sz w:val="20"/>
              </w:rPr>
              <w:t>24–48 jam</w:t>
            </w:r>
          </w:p>
        </w:tc>
      </w:tr>
      <w:tr>
        <w:tc>
          <w:tcPr>
            <w:tcW w:type="dxa" w:w="2268"/>
            <w:shd w:fill="EFF6FF" w:color="auto"/>
          </w:tcPr>
          <w:p>
            <w:r>
              <w:rPr>
                <w:rFonts w:ascii="Calibri" w:hAnsi="Calibri"/>
                <w:sz w:val="20"/>
              </w:rPr>
              <w:t>Saiz sampel</w:t>
            </w:r>
          </w:p>
        </w:tc>
        <w:tc>
          <w:tcPr>
            <w:tcW w:type="dxa" w:w="2835"/>
            <w:shd w:fill="EFF6FF" w:color="auto"/>
          </w:tcPr>
          <w:p>
            <w:r>
              <w:rPr>
                <w:rFonts w:ascii="Calibri" w:hAnsi="Calibri"/>
                <w:sz w:val="20"/>
              </w:rPr>
              <w:t>1,000–2,000 orang</w:t>
            </w:r>
          </w:p>
        </w:tc>
        <w:tc>
          <w:tcPr>
            <w:tcW w:type="dxa" w:w="2835"/>
            <w:shd w:fill="EFF6FF" w:color="auto"/>
          </w:tcPr>
          <w:p>
            <w:r>
              <w:rPr>
                <w:rFonts w:ascii="Calibri" w:hAnsi="Calibri"/>
                <w:sz w:val="20"/>
              </w:rPr>
              <w:t>10,000–50,000 post</w:t>
            </w:r>
          </w:p>
        </w:tc>
      </w:tr>
      <w:tr>
        <w:tc>
          <w:tcPr>
            <w:tcW w:type="dxa" w:w="2268"/>
          </w:tcPr>
          <w:p>
            <w:r>
              <w:rPr>
                <w:rFonts w:ascii="Calibri" w:hAnsi="Calibri"/>
                <w:sz w:val="20"/>
              </w:rPr>
              <w:t>Kejujuran responden</w:t>
            </w:r>
          </w:p>
        </w:tc>
        <w:tc>
          <w:tcPr>
            <w:tcW w:type="dxa" w:w="2835"/>
          </w:tcPr>
          <w:p>
            <w:r>
              <w:rPr>
                <w:rFonts w:ascii="Calibri" w:hAnsi="Calibri"/>
                <w:sz w:val="20"/>
              </w:rPr>
              <w:t>Orang cenderung cover-up</w:t>
            </w:r>
          </w:p>
        </w:tc>
        <w:tc>
          <w:tcPr>
            <w:tcW w:type="dxa" w:w="2835"/>
          </w:tcPr>
          <w:p>
            <w:r>
              <w:rPr>
                <w:rFonts w:ascii="Calibri" w:hAnsi="Calibri"/>
                <w:sz w:val="20"/>
              </w:rPr>
              <w:t>Orang cakap bebas online</w:t>
            </w:r>
          </w:p>
        </w:tc>
      </w:tr>
      <w:tr>
        <w:tc>
          <w:tcPr>
            <w:tcW w:type="dxa" w:w="2268"/>
            <w:shd w:fill="EFF6FF" w:color="auto"/>
          </w:tcPr>
          <w:p>
            <w:r>
              <w:rPr>
                <w:rFonts w:ascii="Calibri" w:hAnsi="Calibri"/>
                <w:sz w:val="20"/>
              </w:rPr>
              <w:t>Real-time update</w:t>
            </w:r>
          </w:p>
        </w:tc>
        <w:tc>
          <w:tcPr>
            <w:tcW w:type="dxa" w:w="2835"/>
            <w:shd w:fill="EFF6FF" w:color="auto"/>
          </w:tcPr>
          <w:p>
            <w:r>
              <w:rPr>
                <w:rFonts w:ascii="Calibri" w:hAnsi="Calibri"/>
                <w:sz w:val="20"/>
              </w:rPr>
              <w:t>Tidak — static report</w:t>
            </w:r>
          </w:p>
        </w:tc>
        <w:tc>
          <w:tcPr>
            <w:tcW w:type="dxa" w:w="2835"/>
            <w:shd w:fill="EFF6FF" w:color="auto"/>
          </w:tcPr>
          <w:p>
            <w:r>
              <w:rPr>
                <w:rFonts w:ascii="Calibri" w:hAnsi="Calibri"/>
                <w:sz w:val="20"/>
              </w:rPr>
              <w:t>Ya — boleh harian/mingguan</w:t>
            </w:r>
          </w:p>
        </w:tc>
      </w:tr>
      <w:tr>
        <w:tc>
          <w:tcPr>
            <w:tcW w:type="dxa" w:w="2268"/>
          </w:tcPr>
          <w:p>
            <w:r>
              <w:rPr>
                <w:rFonts w:ascii="Calibri" w:hAnsi="Calibri"/>
                <w:sz w:val="20"/>
              </w:rPr>
              <w:t>Pecahan kawasan</w:t>
            </w:r>
          </w:p>
        </w:tc>
        <w:tc>
          <w:tcPr>
            <w:tcW w:type="dxa" w:w="2835"/>
          </w:tcPr>
          <w:p>
            <w:r>
              <w:rPr>
                <w:rFonts w:ascii="Calibri" w:hAnsi="Calibri"/>
                <w:sz w:val="20"/>
              </w:rPr>
              <w:t>Terhad (kos tinggi)</w:t>
            </w:r>
          </w:p>
        </w:tc>
        <w:tc>
          <w:tcPr>
            <w:tcW w:type="dxa" w:w="2835"/>
          </w:tcPr>
          <w:p>
            <w:r>
              <w:rPr>
                <w:rFonts w:ascii="Calibri" w:hAnsi="Calibri"/>
                <w:sz w:val="20"/>
              </w:rPr>
              <w:t>Boleh sehingga peringkat DUN</w:t>
            </w:r>
          </w:p>
        </w:tc>
      </w:tr>
    </w:tbl>
    <w:p/>
    <w:p>
      <w:pPr>
        <w:pStyle w:val="Heading2"/>
      </w:pPr>
      <w:r>
        <w:rPr>
          <w:rFonts w:ascii="Calibri" w:hAnsi="Calibri"/>
          <w:color w:val="1E40AF"/>
        </w:rPr>
        <w:t>3.2 Cara Jejak Lokaliti &amp; Demografi</w:t>
      </w:r>
    </w:p>
    <w:p>
      <w:r>
        <w:rPr>
          <w:rFonts w:ascii="Calibri" w:hAnsi="Calibri"/>
          <w:b w:val="0"/>
          <w:i w:val="0"/>
          <w:sz w:val="22"/>
        </w:rPr>
        <w:t>Kaedah Geolocation (3 Peringkat):</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fill="1E3A8A" w:color="FFFFFF"/>
          </w:tcPr>
          <w:p>
            <w:r>
              <w:rPr>
                <w:rFonts w:ascii="Calibri" w:hAnsi="Calibri"/>
                <w:b/>
                <w:color w:val="FFFFFF"/>
                <w:sz w:val="20"/>
              </w:rPr>
              <w:t>Kaedah</w:t>
            </w:r>
          </w:p>
        </w:tc>
        <w:tc>
          <w:tcPr>
            <w:tcW w:type="dxa" w:w="3118"/>
            <w:shd w:fill="1E3A8A" w:color="FFFFFF"/>
          </w:tcPr>
          <w:p>
            <w:r>
              <w:rPr>
                <w:rFonts w:ascii="Calibri" w:hAnsi="Calibri"/>
                <w:b/>
                <w:color w:val="FFFFFF"/>
                <w:sz w:val="20"/>
              </w:rPr>
              <w:t>Cara Kerja</w:t>
            </w:r>
          </w:p>
        </w:tc>
        <w:tc>
          <w:tcPr>
            <w:tcW w:type="dxa" w:w="1417"/>
            <w:shd w:fill="1E3A8A" w:color="FFFFFF"/>
          </w:tcPr>
          <w:p>
            <w:r>
              <w:rPr>
                <w:rFonts w:ascii="Calibri" w:hAnsi="Calibri"/>
                <w:b/>
                <w:color w:val="FFFFFF"/>
                <w:sz w:val="20"/>
              </w:rPr>
              <w:t>Accuracy</w:t>
            </w:r>
          </w:p>
        </w:tc>
        <w:tc>
          <w:tcPr>
            <w:tcW w:type="dxa" w:w="2551"/>
            <w:shd w:fill="1E3A8A" w:color="FFFFFF"/>
          </w:tcPr>
          <w:p>
            <w:r>
              <w:rPr>
                <w:rFonts w:ascii="Calibri" w:hAnsi="Calibri"/>
                <w:b/>
                <w:color w:val="FFFFFF"/>
                <w:sz w:val="20"/>
              </w:rPr>
              <w:t>Contoh</w:t>
            </w:r>
          </w:p>
        </w:tc>
      </w:tr>
      <w:tr>
        <w:tc>
          <w:tcPr>
            <w:tcW w:type="dxa" w:w="1984"/>
            <w:shd w:fill="EFF6FF" w:color="auto"/>
          </w:tcPr>
          <w:p>
            <w:r>
              <w:rPr>
                <w:rFonts w:ascii="Calibri" w:hAnsi="Calibri"/>
                <w:sz w:val="20"/>
              </w:rPr>
              <w:t>Explicit Mention</w:t>
            </w:r>
          </w:p>
        </w:tc>
        <w:tc>
          <w:tcPr>
            <w:tcW w:type="dxa" w:w="3118"/>
            <w:shd w:fill="EFF6FF" w:color="auto"/>
          </w:tcPr>
          <w:p>
            <w:r>
              <w:rPr>
                <w:rFonts w:ascii="Calibri" w:hAnsi="Calibri"/>
                <w:sz w:val="20"/>
              </w:rPr>
              <w:t>NER detect nama kawasan dalam teks post</w:t>
            </w:r>
          </w:p>
        </w:tc>
        <w:tc>
          <w:tcPr>
            <w:tcW w:type="dxa" w:w="1417"/>
            <w:shd w:fill="EFF6FF" w:color="auto"/>
          </w:tcPr>
          <w:p>
            <w:r>
              <w:rPr>
                <w:rFonts w:ascii="Calibri" w:hAnsi="Calibri"/>
                <w:sz w:val="20"/>
              </w:rPr>
              <w:t>85–92%</w:t>
            </w:r>
          </w:p>
        </w:tc>
        <w:tc>
          <w:tcPr>
            <w:tcW w:type="dxa" w:w="2551"/>
            <w:shd w:fill="EFF6FF" w:color="auto"/>
          </w:tcPr>
          <w:p>
            <w:r>
              <w:rPr>
                <w:rFonts w:ascii="Calibri" w:hAnsi="Calibri"/>
                <w:sz w:val="20"/>
              </w:rPr>
              <w:t>"Kat Muar ni jalan dah teruk..." → DUN Gambir</w:t>
            </w:r>
          </w:p>
        </w:tc>
      </w:tr>
      <w:tr>
        <w:tc>
          <w:tcPr>
            <w:tcW w:type="dxa" w:w="1984"/>
          </w:tcPr>
          <w:p>
            <w:r>
              <w:rPr>
                <w:rFonts w:ascii="Calibri" w:hAnsi="Calibri"/>
                <w:sz w:val="20"/>
              </w:rPr>
              <w:t>Profile Location</w:t>
            </w:r>
          </w:p>
        </w:tc>
        <w:tc>
          <w:tcPr>
            <w:tcW w:type="dxa" w:w="3118"/>
          </w:tcPr>
          <w:p>
            <w:r>
              <w:rPr>
                <w:rFonts w:ascii="Calibri" w:hAnsi="Calibri"/>
                <w:sz w:val="20"/>
              </w:rPr>
              <w:t>Baca metadata location dari profil FB/IG pengguna</w:t>
            </w:r>
          </w:p>
        </w:tc>
        <w:tc>
          <w:tcPr>
            <w:tcW w:type="dxa" w:w="1417"/>
          </w:tcPr>
          <w:p>
            <w:r>
              <w:rPr>
                <w:rFonts w:ascii="Calibri" w:hAnsi="Calibri"/>
                <w:sz w:val="20"/>
              </w:rPr>
              <w:t>55–70%</w:t>
            </w:r>
          </w:p>
        </w:tc>
        <w:tc>
          <w:tcPr>
            <w:tcW w:type="dxa" w:w="2551"/>
          </w:tcPr>
          <w:p>
            <w:r>
              <w:rPr>
                <w:rFonts w:ascii="Calibri" w:hAnsi="Calibri"/>
                <w:sz w:val="20"/>
              </w:rPr>
              <w:t>Location: "Johor Bahru" → Johor</w:t>
            </w:r>
          </w:p>
        </w:tc>
      </w:tr>
      <w:tr>
        <w:tc>
          <w:tcPr>
            <w:tcW w:type="dxa" w:w="1984"/>
            <w:shd w:fill="EFF6FF" w:color="auto"/>
          </w:tcPr>
          <w:p>
            <w:r>
              <w:rPr>
                <w:rFonts w:ascii="Calibri" w:hAnsi="Calibri"/>
                <w:sz w:val="20"/>
              </w:rPr>
              <w:t>Focal Point Inference</w:t>
            </w:r>
          </w:p>
        </w:tc>
        <w:tc>
          <w:tcPr>
            <w:tcW w:type="dxa" w:w="3118"/>
            <w:shd w:fill="EFF6FF" w:color="auto"/>
          </w:tcPr>
          <w:p>
            <w:r>
              <w:rPr>
                <w:rFonts w:ascii="Calibri" w:hAnsi="Calibri"/>
                <w:sz w:val="20"/>
              </w:rPr>
              <w:t>Nama sekolah/masjid/pasar → kawasan DUN/Parlimen</w:t>
            </w:r>
          </w:p>
        </w:tc>
        <w:tc>
          <w:tcPr>
            <w:tcW w:type="dxa" w:w="1417"/>
            <w:shd w:fill="EFF6FF" w:color="auto"/>
          </w:tcPr>
          <w:p>
            <w:r>
              <w:rPr>
                <w:rFonts w:ascii="Calibri" w:hAnsi="Calibri"/>
                <w:sz w:val="20"/>
              </w:rPr>
              <w:t>75–85%</w:t>
            </w:r>
          </w:p>
        </w:tc>
        <w:tc>
          <w:tcPr>
            <w:tcW w:type="dxa" w:w="2551"/>
            <w:shd w:fill="EFF6FF" w:color="auto"/>
          </w:tcPr>
          <w:p>
            <w:r>
              <w:rPr>
                <w:rFonts w:ascii="Calibri" w:hAnsi="Calibri"/>
                <w:sz w:val="20"/>
              </w:rPr>
              <w:t>"SK Parit Jawa" → DUN Parit Jawa, Parlimen Muar</w:t>
            </w:r>
          </w:p>
        </w:tc>
      </w:tr>
    </w:tbl>
    <w:p/>
    <w:p>
      <w:r>
        <w:rPr>
          <w:rFonts w:ascii="Calibri" w:hAnsi="Calibri"/>
          <w:b w:val="0"/>
          <w:i w:val="0"/>
          <w:sz w:val="22"/>
        </w:rPr>
        <w:t>Signal Demografi yang Digunakan:</w:t>
      </w:r>
    </w:p>
    <w:tbl>
      <w:tblPr>
        <w:tblStyle w:val="TableGrid"/>
        <w:tblW w:type="auto" w:w="0"/>
        <w:tblLook w:firstColumn="1" w:firstRow="1" w:lastColumn="0" w:lastRow="0" w:noHBand="0" w:noVBand="1" w:val="04A0"/>
      </w:tblPr>
      <w:tblGrid>
        <w:gridCol w:w="3022"/>
        <w:gridCol w:w="3022"/>
        <w:gridCol w:w="3022"/>
      </w:tblGrid>
      <w:tr>
        <w:tc>
          <w:tcPr>
            <w:tcW w:type="dxa" w:w="1984"/>
            <w:shd w:fill="1E3A8A" w:color="FFFFFF"/>
          </w:tcPr>
          <w:p>
            <w:r>
              <w:rPr>
                <w:rFonts w:ascii="Calibri" w:hAnsi="Calibri"/>
                <w:b/>
                <w:color w:val="FFFFFF"/>
                <w:sz w:val="20"/>
              </w:rPr>
              <w:t>Demografi</w:t>
            </w:r>
          </w:p>
        </w:tc>
        <w:tc>
          <w:tcPr>
            <w:tcW w:type="dxa" w:w="4819"/>
            <w:shd w:fill="1E3A8A" w:color="FFFFFF"/>
          </w:tcPr>
          <w:p>
            <w:r>
              <w:rPr>
                <w:rFonts w:ascii="Calibri" w:hAnsi="Calibri"/>
                <w:b/>
                <w:color w:val="FFFFFF"/>
                <w:sz w:val="20"/>
              </w:rPr>
              <w:t>Signal Utama</w:t>
            </w:r>
          </w:p>
        </w:tc>
        <w:tc>
          <w:tcPr>
            <w:tcW w:type="dxa" w:w="1701"/>
            <w:shd w:fill="1E3A8A" w:color="FFFFFF"/>
          </w:tcPr>
          <w:p>
            <w:r>
              <w:rPr>
                <w:rFonts w:ascii="Calibri" w:hAnsi="Calibri"/>
                <w:b/>
                <w:color w:val="FFFFFF"/>
                <w:sz w:val="20"/>
              </w:rPr>
              <w:t>Accuracy</w:t>
            </w:r>
          </w:p>
        </w:tc>
      </w:tr>
      <w:tr>
        <w:tc>
          <w:tcPr>
            <w:tcW w:type="dxa" w:w="1984"/>
            <w:shd w:fill="EFF6FF" w:color="auto"/>
          </w:tcPr>
          <w:p>
            <w:r>
              <w:rPr>
                <w:rFonts w:ascii="Calibri" w:hAnsi="Calibri"/>
                <w:sz w:val="20"/>
              </w:rPr>
              <w:t>Julat Umur</w:t>
            </w:r>
          </w:p>
        </w:tc>
        <w:tc>
          <w:tcPr>
            <w:tcW w:type="dxa" w:w="4819"/>
            <w:shd w:fill="EFF6FF" w:color="auto"/>
          </w:tcPr>
          <w:p>
            <w:r>
              <w:rPr>
                <w:rFonts w:ascii="Calibri" w:hAnsi="Calibri"/>
                <w:sz w:val="20"/>
              </w:rPr>
              <w:t>Gaya bahasa, topik (PTPTN=muda, EPF=pertengahan, pencen=warga emas), platform (TikTok=18-30)</w:t>
            </w:r>
          </w:p>
        </w:tc>
        <w:tc>
          <w:tcPr>
            <w:tcW w:type="dxa" w:w="1701"/>
            <w:shd w:fill="EFF6FF" w:color="auto"/>
          </w:tcPr>
          <w:p>
            <w:r>
              <w:rPr>
                <w:rFonts w:ascii="Calibri" w:hAnsi="Calibri"/>
                <w:sz w:val="20"/>
              </w:rPr>
              <w:t>65–75%</w:t>
            </w:r>
          </w:p>
        </w:tc>
      </w:tr>
      <w:tr>
        <w:tc>
          <w:tcPr>
            <w:tcW w:type="dxa" w:w="1984"/>
          </w:tcPr>
          <w:p>
            <w:r>
              <w:rPr>
                <w:rFonts w:ascii="Calibri" w:hAnsi="Calibri"/>
                <w:sz w:val="20"/>
              </w:rPr>
              <w:t>Jantina</w:t>
            </w:r>
          </w:p>
        </w:tc>
        <w:tc>
          <w:tcPr>
            <w:tcW w:type="dxa" w:w="4819"/>
          </w:tcPr>
          <w:p>
            <w:r>
              <w:rPr>
                <w:rFonts w:ascii="Calibri" w:hAnsi="Calibri"/>
                <w:sz w:val="20"/>
              </w:rPr>
              <w:t>Nama pengguna + konteks post + topik (penjagaan kanak-kanak, kerjaya, sukan)</w:t>
            </w:r>
          </w:p>
        </w:tc>
        <w:tc>
          <w:tcPr>
            <w:tcW w:type="dxa" w:w="1701"/>
          </w:tcPr>
          <w:p>
            <w:r>
              <w:rPr>
                <w:rFonts w:ascii="Calibri" w:hAnsi="Calibri"/>
                <w:sz w:val="20"/>
              </w:rPr>
              <w:t>70–80%</w:t>
            </w:r>
          </w:p>
        </w:tc>
      </w:tr>
      <w:tr>
        <w:tc>
          <w:tcPr>
            <w:tcW w:type="dxa" w:w="1984"/>
            <w:shd w:fill="EFF6FF" w:color="auto"/>
          </w:tcPr>
          <w:p>
            <w:r>
              <w:rPr>
                <w:rFonts w:ascii="Calibri" w:hAnsi="Calibri"/>
                <w:sz w:val="20"/>
              </w:rPr>
              <w:t>Etnik</w:t>
            </w:r>
          </w:p>
        </w:tc>
        <w:tc>
          <w:tcPr>
            <w:tcW w:type="dxa" w:w="4819"/>
            <w:shd w:fill="EFF6FF" w:color="auto"/>
          </w:tcPr>
          <w:p>
            <w:r>
              <w:rPr>
                <w:rFonts w:ascii="Calibri" w:hAnsi="Calibri"/>
                <w:sz w:val="20"/>
              </w:rPr>
              <w:t>Nama pengguna (Ahmad/Wei Loon/Rajan), bahasa campuran (BM/Mandarin/Tamil)</w:t>
            </w:r>
          </w:p>
        </w:tc>
        <w:tc>
          <w:tcPr>
            <w:tcW w:type="dxa" w:w="1701"/>
            <w:shd w:fill="EFF6FF" w:color="auto"/>
          </w:tcPr>
          <w:p>
            <w:r>
              <w:rPr>
                <w:rFonts w:ascii="Calibri" w:hAnsi="Calibri"/>
                <w:sz w:val="20"/>
              </w:rPr>
              <w:t>75–85%</w:t>
            </w:r>
          </w:p>
        </w:tc>
      </w:tr>
      <w:tr>
        <w:tc>
          <w:tcPr>
            <w:tcW w:type="dxa" w:w="1984"/>
          </w:tcPr>
          <w:p>
            <w:r>
              <w:rPr>
                <w:rFonts w:ascii="Calibri" w:hAnsi="Calibri"/>
                <w:sz w:val="20"/>
              </w:rPr>
              <w:t>Kawasan Urban/Luar Bandar</w:t>
            </w:r>
          </w:p>
        </w:tc>
        <w:tc>
          <w:tcPr>
            <w:tcW w:type="dxa" w:w="4819"/>
          </w:tcPr>
          <w:p>
            <w:r>
              <w:rPr>
                <w:rFonts w:ascii="Calibri" w:hAnsi="Calibri"/>
                <w:sz w:val="20"/>
              </w:rPr>
              <w:t>Platform + topik + nama kawasan (Felda=luar bandar, kondominimum=urban)</w:t>
            </w:r>
          </w:p>
        </w:tc>
        <w:tc>
          <w:tcPr>
            <w:tcW w:type="dxa" w:w="1701"/>
          </w:tcPr>
          <w:p>
            <w:r>
              <w:rPr>
                <w:rFonts w:ascii="Calibri" w:hAnsi="Calibri"/>
                <w:sz w:val="20"/>
              </w:rPr>
              <w:t>70–80%</w:t>
            </w:r>
          </w:p>
        </w:tc>
      </w:tr>
      <w:tr>
        <w:tc>
          <w:tcPr>
            <w:tcW w:type="dxa" w:w="1984"/>
            <w:shd w:fill="EFF6FF" w:color="auto"/>
          </w:tcPr>
          <w:p>
            <w:r>
              <w:rPr>
                <w:rFonts w:ascii="Calibri" w:hAnsi="Calibri"/>
                <w:sz w:val="20"/>
              </w:rPr>
              <w:t>Status Ekonomi</w:t>
            </w:r>
          </w:p>
        </w:tc>
        <w:tc>
          <w:tcPr>
            <w:tcW w:type="dxa" w:w="4819"/>
            <w:shd w:fill="EFF6FF" w:color="auto"/>
          </w:tcPr>
          <w:p>
            <w:r>
              <w:rPr>
                <w:rFonts w:ascii="Calibri" w:hAnsi="Calibri"/>
                <w:sz w:val="20"/>
              </w:rPr>
              <w:t>Topik perbincangan, jenis perniagaan disebut, kawasan kediaman</w:t>
            </w:r>
          </w:p>
        </w:tc>
        <w:tc>
          <w:tcPr>
            <w:tcW w:type="dxa" w:w="1701"/>
            <w:shd w:fill="EFF6FF" w:color="auto"/>
          </w:tcPr>
          <w:p>
            <w:r>
              <w:rPr>
                <w:rFonts w:ascii="Calibri" w:hAnsi="Calibri"/>
                <w:sz w:val="20"/>
              </w:rPr>
              <w:t>40–55%</w:t>
            </w:r>
          </w:p>
        </w:tc>
      </w:tr>
    </w:tbl>
    <w:p/>
    <w:p>
      <w:pPr>
        <w:pStyle w:val="Heading2"/>
      </w:pPr>
      <w:r>
        <w:rPr>
          <w:rFonts w:ascii="Calibri" w:hAnsi="Calibri"/>
          <w:color w:val="1E40AF"/>
        </w:rPr>
        <w:t>3.3 Output PAI — Heatmap Isu Mengikut Kawasan</w:t>
      </w:r>
    </w:p>
    <w:p>
      <w:r>
        <w:rPr>
          <w:rFonts w:ascii="Calibri" w:hAnsi="Calibri"/>
          <w:b w:val="0"/>
          <w:i w:val="0"/>
          <w:sz w:val="22"/>
        </w:rPr>
        <w:t>InsightPulse PAI akan menghasilkan output berikut untuk setiap kawasan DUN/Parlimen:</w:t>
      </w:r>
    </w:p>
    <w:p/>
    <w:p>
      <w:pPr>
        <w:pStyle w:val="ListBullet"/>
        <w:ind w:left="283"/>
      </w:pPr>
      <w:r>
        <w:rPr>
          <w:rFonts w:ascii="Calibri" w:hAnsi="Calibri"/>
          <w:b w:val="0"/>
          <w:i w:val="0"/>
          <w:sz w:val="21"/>
        </w:rPr>
        <w:t>Peta Sentimen Kawasan: % Penyokong / Atas Pagar / Pembangkang</w:t>
      </w:r>
    </w:p>
    <w:p>
      <w:pPr>
        <w:pStyle w:val="ListBullet"/>
        <w:ind w:left="283"/>
      </w:pPr>
      <w:r>
        <w:rPr>
          <w:rFonts w:ascii="Calibri" w:hAnsi="Calibri"/>
          <w:b w:val="0"/>
          <w:i w:val="0"/>
          <w:sz w:val="21"/>
        </w:rPr>
        <w:t>Top 5 Isu yang Dibimbangkan (mengikut kekerapan sebutan)</w:t>
      </w:r>
    </w:p>
    <w:p>
      <w:pPr>
        <w:pStyle w:val="ListBullet"/>
        <w:ind w:left="283"/>
      </w:pPr>
      <w:r>
        <w:rPr>
          <w:rFonts w:ascii="Calibri" w:hAnsi="Calibri"/>
          <w:b w:val="0"/>
          <w:i w:val="0"/>
          <w:sz w:val="21"/>
        </w:rPr>
        <w:t>Influencer Mapping: individu/akaun yang paling berpengaruh dalam kawasan</w:t>
      </w:r>
    </w:p>
    <w:p>
      <w:pPr>
        <w:pStyle w:val="ListBullet"/>
        <w:ind w:left="283"/>
      </w:pPr>
      <w:r>
        <w:rPr>
          <w:rFonts w:ascii="Calibri" w:hAnsi="Calibri"/>
          <w:b w:val="0"/>
          <w:i w:val="0"/>
          <w:sz w:val="21"/>
        </w:rPr>
        <w:t>Platform &amp; Waktu Aktif: bila dan di mana kempen digital paling berkesan</w:t>
      </w:r>
    </w:p>
    <w:p>
      <w:pPr>
        <w:pStyle w:val="ListBullet"/>
        <w:ind w:left="283"/>
      </w:pPr>
      <w:r>
        <w:rPr>
          <w:rFonts w:ascii="Calibri" w:hAnsi="Calibri"/>
          <w:b w:val="0"/>
          <w:i w:val="0"/>
          <w:sz w:val="21"/>
        </w:rPr>
        <w:t>Trend Masa: sentimen kawasan dari masa ke masa (monthly comparison)</w:t>
      </w:r>
    </w:p>
    <w:p>
      <w:r>
        <w:br w:type="page"/>
      </w:r>
    </w:p>
    <w:p>
      <w:pPr>
        <w:pStyle w:val="Heading1"/>
      </w:pPr>
      <w:r>
        <w:rPr>
          <w:rFonts w:ascii="Calibri" w:hAnsi="Calibri"/>
          <w:color w:val="1E3A8A"/>
        </w:rPr>
        <w:t>4. LOCATION INTELLIGENCE DATABASE</w:t>
      </w:r>
    </w:p>
    <w:p>
      <w:pPr>
        <w:pStyle w:val="Heading2"/>
      </w:pPr>
      <w:r>
        <w:rPr>
          <w:rFonts w:ascii="Calibri" w:hAnsi="Calibri"/>
          <w:color w:val="1E40AF"/>
        </w:rPr>
        <w:t>4.1 Hierarki Lokasi Malaysia</w:t>
      </w:r>
    </w:p>
    <w:p>
      <w:r>
        <w:rPr>
          <w:rFonts w:ascii="Calibri" w:hAnsi="Calibri"/>
          <w:b w:val="0"/>
          <w:i w:val="0"/>
          <w:sz w:val="22"/>
        </w:rPr>
        <w:t>Database lokasi Malaysia disusun dalam 5 peringkat hierarki untuk membolehkan geo-tagging yang tepat:</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fill="1E3A8A" w:color="FFFFFF"/>
          </w:tcPr>
          <w:p>
            <w:r>
              <w:rPr>
                <w:rFonts w:ascii="Calibri" w:hAnsi="Calibri"/>
                <w:b/>
                <w:color w:val="FFFFFF"/>
                <w:sz w:val="20"/>
              </w:rPr>
              <w:t>Level</w:t>
            </w:r>
          </w:p>
        </w:tc>
        <w:tc>
          <w:tcPr>
            <w:tcW w:type="dxa" w:w="1984"/>
            <w:shd w:fill="1E3A8A" w:color="FFFFFF"/>
          </w:tcPr>
          <w:p>
            <w:r>
              <w:rPr>
                <w:rFonts w:ascii="Calibri" w:hAnsi="Calibri"/>
                <w:b/>
                <w:color w:val="FFFFFF"/>
                <w:sz w:val="20"/>
              </w:rPr>
              <w:t>Kategori</w:t>
            </w:r>
          </w:p>
        </w:tc>
        <w:tc>
          <w:tcPr>
            <w:tcW w:type="dxa" w:w="2551"/>
            <w:shd w:fill="1E3A8A" w:color="FFFFFF"/>
          </w:tcPr>
          <w:p>
            <w:r>
              <w:rPr>
                <w:rFonts w:ascii="Calibri" w:hAnsi="Calibri"/>
                <w:b/>
                <w:color w:val="FFFFFF"/>
                <w:sz w:val="20"/>
              </w:rPr>
              <w:t>Contoh</w:t>
            </w:r>
          </w:p>
        </w:tc>
        <w:tc>
          <w:tcPr>
            <w:tcW w:type="dxa" w:w="2835"/>
            <w:shd w:fill="1E3A8A" w:color="FFFFFF"/>
          </w:tcPr>
          <w:p>
            <w:r>
              <w:rPr>
                <w:rFonts w:ascii="Calibri" w:hAnsi="Calibri"/>
                <w:b/>
                <w:color w:val="FFFFFF"/>
                <w:sz w:val="20"/>
              </w:rPr>
              <w:t>Kegunaan</w:t>
            </w:r>
          </w:p>
        </w:tc>
      </w:tr>
      <w:tr>
        <w:tc>
          <w:tcPr>
            <w:tcW w:type="dxa" w:w="1134"/>
            <w:shd w:fill="EFF6FF" w:color="auto"/>
          </w:tcPr>
          <w:p>
            <w:r>
              <w:rPr>
                <w:rFonts w:ascii="Calibri" w:hAnsi="Calibri"/>
                <w:sz w:val="20"/>
              </w:rPr>
              <w:t>Level 1</w:t>
            </w:r>
          </w:p>
        </w:tc>
        <w:tc>
          <w:tcPr>
            <w:tcW w:type="dxa" w:w="1984"/>
            <w:shd w:fill="EFF6FF" w:color="auto"/>
          </w:tcPr>
          <w:p>
            <w:r>
              <w:rPr>
                <w:rFonts w:ascii="Calibri" w:hAnsi="Calibri"/>
                <w:sz w:val="20"/>
              </w:rPr>
              <w:t>Negeri (14)</w:t>
            </w:r>
          </w:p>
        </w:tc>
        <w:tc>
          <w:tcPr>
            <w:tcW w:type="dxa" w:w="2551"/>
            <w:shd w:fill="EFF6FF" w:color="auto"/>
          </w:tcPr>
          <w:p>
            <w:r>
              <w:rPr>
                <w:rFonts w:ascii="Calibri" w:hAnsi="Calibri"/>
                <w:sz w:val="20"/>
              </w:rPr>
              <w:t>Johor, Selangor, KL</w:t>
            </w:r>
          </w:p>
        </w:tc>
        <w:tc>
          <w:tcPr>
            <w:tcW w:type="dxa" w:w="2835"/>
            <w:shd w:fill="EFF6FF" w:color="auto"/>
          </w:tcPr>
          <w:p>
            <w:r>
              <w:rPr>
                <w:rFonts w:ascii="Calibri" w:hAnsi="Calibri"/>
                <w:sz w:val="20"/>
              </w:rPr>
              <w:t>Analisis nasional</w:t>
            </w:r>
          </w:p>
        </w:tc>
      </w:tr>
      <w:tr>
        <w:tc>
          <w:tcPr>
            <w:tcW w:type="dxa" w:w="1134"/>
          </w:tcPr>
          <w:p>
            <w:r>
              <w:rPr>
                <w:rFonts w:ascii="Calibri" w:hAnsi="Calibri"/>
                <w:sz w:val="20"/>
              </w:rPr>
              <w:t>Level 2</w:t>
            </w:r>
          </w:p>
        </w:tc>
        <w:tc>
          <w:tcPr>
            <w:tcW w:type="dxa" w:w="1984"/>
          </w:tcPr>
          <w:p>
            <w:r>
              <w:rPr>
                <w:rFonts w:ascii="Calibri" w:hAnsi="Calibri"/>
                <w:sz w:val="20"/>
              </w:rPr>
              <w:t>Parlimen (222)</w:t>
            </w:r>
          </w:p>
        </w:tc>
        <w:tc>
          <w:tcPr>
            <w:tcW w:type="dxa" w:w="2551"/>
          </w:tcPr>
          <w:p>
            <w:r>
              <w:rPr>
                <w:rFonts w:ascii="Calibri" w:hAnsi="Calibri"/>
                <w:sz w:val="20"/>
              </w:rPr>
              <w:t>Muar, Batu Pahat, Labis</w:t>
            </w:r>
          </w:p>
        </w:tc>
        <w:tc>
          <w:tcPr>
            <w:tcW w:type="dxa" w:w="2835"/>
          </w:tcPr>
          <w:p>
            <w:r>
              <w:rPr>
                <w:rFonts w:ascii="Calibri" w:hAnsi="Calibri"/>
                <w:sz w:val="20"/>
              </w:rPr>
              <w:t>Analisis pilihan raya Parlimen</w:t>
            </w:r>
          </w:p>
        </w:tc>
      </w:tr>
      <w:tr>
        <w:tc>
          <w:tcPr>
            <w:tcW w:type="dxa" w:w="1134"/>
            <w:shd w:fill="EFF6FF" w:color="auto"/>
          </w:tcPr>
          <w:p>
            <w:r>
              <w:rPr>
                <w:rFonts w:ascii="Calibri" w:hAnsi="Calibri"/>
                <w:sz w:val="20"/>
              </w:rPr>
              <w:t>Level 3</w:t>
            </w:r>
          </w:p>
        </w:tc>
        <w:tc>
          <w:tcPr>
            <w:tcW w:type="dxa" w:w="1984"/>
            <w:shd w:fill="EFF6FF" w:color="auto"/>
          </w:tcPr>
          <w:p>
            <w:r>
              <w:rPr>
                <w:rFonts w:ascii="Calibri" w:hAnsi="Calibri"/>
                <w:sz w:val="20"/>
              </w:rPr>
              <w:t>DUN (~587)</w:t>
            </w:r>
          </w:p>
        </w:tc>
        <w:tc>
          <w:tcPr>
            <w:tcW w:type="dxa" w:w="2551"/>
            <w:shd w:fill="EFF6FF" w:color="auto"/>
          </w:tcPr>
          <w:p>
            <w:r>
              <w:rPr>
                <w:rFonts w:ascii="Calibri" w:hAnsi="Calibri"/>
                <w:sz w:val="20"/>
              </w:rPr>
              <w:t>Parit Jawa, Gambir, Bukit Kepong</w:t>
            </w:r>
          </w:p>
        </w:tc>
        <w:tc>
          <w:tcPr>
            <w:tcW w:type="dxa" w:w="2835"/>
            <w:shd w:fill="EFF6FF" w:color="auto"/>
          </w:tcPr>
          <w:p>
            <w:r>
              <w:rPr>
                <w:rFonts w:ascii="Calibri" w:hAnsi="Calibri"/>
                <w:sz w:val="20"/>
              </w:rPr>
              <w:t>Analisis DUN — paling kritikal</w:t>
            </w:r>
          </w:p>
        </w:tc>
      </w:tr>
      <w:tr>
        <w:tc>
          <w:tcPr>
            <w:tcW w:type="dxa" w:w="1134"/>
          </w:tcPr>
          <w:p>
            <w:r>
              <w:rPr>
                <w:rFonts w:ascii="Calibri" w:hAnsi="Calibri"/>
                <w:sz w:val="20"/>
              </w:rPr>
              <w:t>Level 4</w:t>
            </w:r>
          </w:p>
        </w:tc>
        <w:tc>
          <w:tcPr>
            <w:tcW w:type="dxa" w:w="1984"/>
          </w:tcPr>
          <w:p>
            <w:r>
              <w:rPr>
                <w:rFonts w:ascii="Calibri" w:hAnsi="Calibri"/>
                <w:sz w:val="20"/>
              </w:rPr>
              <w:t>Mukim/Taman</w:t>
            </w:r>
          </w:p>
        </w:tc>
        <w:tc>
          <w:tcPr>
            <w:tcW w:type="dxa" w:w="2551"/>
          </w:tcPr>
          <w:p>
            <w:r>
              <w:rPr>
                <w:rFonts w:ascii="Calibri" w:hAnsi="Calibri"/>
                <w:sz w:val="20"/>
              </w:rPr>
              <w:t>Taman Maju, Felda Bukit Serampang</w:t>
            </w:r>
          </w:p>
        </w:tc>
        <w:tc>
          <w:tcPr>
            <w:tcW w:type="dxa" w:w="2835"/>
          </w:tcPr>
          <w:p>
            <w:r>
              <w:rPr>
                <w:rFonts w:ascii="Calibri" w:hAnsi="Calibri"/>
                <w:sz w:val="20"/>
              </w:rPr>
              <w:t>Analisis komuniti</w:t>
            </w:r>
          </w:p>
        </w:tc>
      </w:tr>
      <w:tr>
        <w:tc>
          <w:tcPr>
            <w:tcW w:type="dxa" w:w="1134"/>
            <w:shd w:fill="EFF6FF" w:color="auto"/>
          </w:tcPr>
          <w:p>
            <w:r>
              <w:rPr>
                <w:rFonts w:ascii="Calibri" w:hAnsi="Calibri"/>
                <w:sz w:val="20"/>
              </w:rPr>
              <w:t>Level 5 (KUNCI)</w:t>
            </w:r>
          </w:p>
        </w:tc>
        <w:tc>
          <w:tcPr>
            <w:tcW w:type="dxa" w:w="1984"/>
            <w:shd w:fill="EFF6FF" w:color="auto"/>
          </w:tcPr>
          <w:p>
            <w:r>
              <w:rPr>
                <w:rFonts w:ascii="Calibri" w:hAnsi="Calibri"/>
                <w:sz w:val="20"/>
              </w:rPr>
              <w:t>Focal Points</w:t>
            </w:r>
          </w:p>
        </w:tc>
        <w:tc>
          <w:tcPr>
            <w:tcW w:type="dxa" w:w="2551"/>
            <w:shd w:fill="EFF6FF" w:color="auto"/>
          </w:tcPr>
          <w:p>
            <w:r>
              <w:rPr>
                <w:rFonts w:ascii="Calibri" w:hAnsi="Calibri"/>
                <w:sz w:val="20"/>
              </w:rPr>
              <w:t>SK, Masjid, Klinik, Pasar, Balai</w:t>
            </w:r>
          </w:p>
        </w:tc>
        <w:tc>
          <w:tcPr>
            <w:tcW w:type="dxa" w:w="2835"/>
            <w:shd w:fill="EFF6FF" w:color="auto"/>
          </w:tcPr>
          <w:p>
            <w:r>
              <w:rPr>
                <w:rFonts w:ascii="Calibri" w:hAnsi="Calibri"/>
                <w:sz w:val="20"/>
              </w:rPr>
              <w:t>Inference lokasi dari post</w:t>
            </w:r>
          </w:p>
        </w:tc>
      </w:tr>
    </w:tbl>
    <w:p/>
    <w:p>
      <w:pPr>
        <w:pStyle w:val="Heading2"/>
      </w:pPr>
      <w:r>
        <w:rPr>
          <w:rFonts w:ascii="Calibri" w:hAnsi="Calibri"/>
          <w:color w:val="1E40AF"/>
        </w:rPr>
        <w:t>4.2 Jenis Focal Points yang Dikumpul</w:t>
      </w:r>
    </w:p>
    <w:tbl>
      <w:tblPr>
        <w:tblStyle w:val="TableGrid"/>
        <w:tblW w:type="auto" w:w="0"/>
        <w:tblLook w:firstColumn="1" w:firstRow="1" w:lastColumn="0" w:lastRow="0" w:noHBand="0" w:noVBand="1" w:val="04A0"/>
      </w:tblPr>
      <w:tblGrid>
        <w:gridCol w:w="3022"/>
        <w:gridCol w:w="3022"/>
        <w:gridCol w:w="3022"/>
      </w:tblGrid>
      <w:tr>
        <w:tc>
          <w:tcPr>
            <w:tcW w:type="dxa" w:w="1701"/>
            <w:shd w:fill="1E3A8A" w:color="FFFFFF"/>
          </w:tcPr>
          <w:p>
            <w:r>
              <w:rPr>
                <w:rFonts w:ascii="Calibri" w:hAnsi="Calibri"/>
                <w:b/>
                <w:color w:val="FFFFFF"/>
                <w:sz w:val="20"/>
              </w:rPr>
              <w:t>Kategori</w:t>
            </w:r>
          </w:p>
        </w:tc>
        <w:tc>
          <w:tcPr>
            <w:tcW w:type="dxa" w:w="3118"/>
            <w:shd w:fill="1E3A8A" w:color="FFFFFF"/>
          </w:tcPr>
          <w:p>
            <w:r>
              <w:rPr>
                <w:rFonts w:ascii="Calibri" w:hAnsi="Calibri"/>
                <w:b/>
                <w:color w:val="FFFFFF"/>
                <w:sz w:val="20"/>
              </w:rPr>
              <w:t>Jenis Focal Point</w:t>
            </w:r>
          </w:p>
        </w:tc>
        <w:tc>
          <w:tcPr>
            <w:tcW w:type="dxa" w:w="3685"/>
            <w:shd w:fill="1E3A8A" w:color="FFFFFF"/>
          </w:tcPr>
          <w:p>
            <w:r>
              <w:rPr>
                <w:rFonts w:ascii="Calibri" w:hAnsi="Calibri"/>
                <w:b/>
                <w:color w:val="FFFFFF"/>
                <w:sz w:val="20"/>
              </w:rPr>
              <w:t>Kepentingan untuk PAI</w:t>
            </w:r>
          </w:p>
        </w:tc>
      </w:tr>
      <w:tr>
        <w:tc>
          <w:tcPr>
            <w:tcW w:type="dxa" w:w="1701"/>
            <w:shd w:fill="EFF6FF" w:color="auto"/>
          </w:tcPr>
          <w:p>
            <w:r>
              <w:rPr>
                <w:rFonts w:ascii="Calibri" w:hAnsi="Calibri"/>
                <w:sz w:val="20"/>
              </w:rPr>
              <w:t>Pendidikan</w:t>
            </w:r>
          </w:p>
        </w:tc>
        <w:tc>
          <w:tcPr>
            <w:tcW w:type="dxa" w:w="3118"/>
            <w:shd w:fill="EFF6FF" w:color="auto"/>
          </w:tcPr>
          <w:p>
            <w:r>
              <w:rPr>
                <w:rFonts w:ascii="Calibri" w:hAnsi="Calibri"/>
                <w:sz w:val="20"/>
              </w:rPr>
              <w:t>SK, SRK, SMK, SMKA, SABK, MRSM, Politeknik</w:t>
            </w:r>
          </w:p>
        </w:tc>
        <w:tc>
          <w:tcPr>
            <w:tcW w:type="dxa" w:w="3685"/>
            <w:shd w:fill="EFF6FF" w:color="auto"/>
          </w:tcPr>
          <w:p>
            <w:r>
              <w:rPr>
                <w:rFonts w:ascii="Calibri" w:hAnsi="Calibri"/>
                <w:sz w:val="20"/>
              </w:rPr>
              <w:t>TINGGI — ibu bapa selalu sebut nama sekolah anak</w:t>
            </w:r>
          </w:p>
        </w:tc>
      </w:tr>
      <w:tr>
        <w:tc>
          <w:tcPr>
            <w:tcW w:type="dxa" w:w="1701"/>
          </w:tcPr>
          <w:p>
            <w:r>
              <w:rPr>
                <w:rFonts w:ascii="Calibri" w:hAnsi="Calibri"/>
                <w:sz w:val="20"/>
              </w:rPr>
              <w:t>Agama</w:t>
            </w:r>
          </w:p>
        </w:tc>
        <w:tc>
          <w:tcPr>
            <w:tcW w:type="dxa" w:w="3118"/>
          </w:tcPr>
          <w:p>
            <w:r>
              <w:rPr>
                <w:rFonts w:ascii="Calibri" w:hAnsi="Calibri"/>
                <w:sz w:val="20"/>
              </w:rPr>
              <w:t>Masjid, Surau, Balai Islam, Madrasah, Pondok</w:t>
            </w:r>
          </w:p>
        </w:tc>
        <w:tc>
          <w:tcPr>
            <w:tcW w:type="dxa" w:w="3685"/>
          </w:tcPr>
          <w:p>
            <w:r>
              <w:rPr>
                <w:rFonts w:ascii="Calibri" w:hAnsi="Calibri"/>
                <w:sz w:val="20"/>
              </w:rPr>
              <w:t>TINGGI — komuniti Melayu selalu rujuk masjid kawasan</w:t>
            </w:r>
          </w:p>
        </w:tc>
      </w:tr>
      <w:tr>
        <w:tc>
          <w:tcPr>
            <w:tcW w:type="dxa" w:w="1701"/>
            <w:shd w:fill="EFF6FF" w:color="auto"/>
          </w:tcPr>
          <w:p>
            <w:r>
              <w:rPr>
                <w:rFonts w:ascii="Calibri" w:hAnsi="Calibri"/>
                <w:sz w:val="20"/>
              </w:rPr>
              <w:t>Kesihatan</w:t>
            </w:r>
          </w:p>
        </w:tc>
        <w:tc>
          <w:tcPr>
            <w:tcW w:type="dxa" w:w="3118"/>
            <w:shd w:fill="EFF6FF" w:color="auto"/>
          </w:tcPr>
          <w:p>
            <w:r>
              <w:rPr>
                <w:rFonts w:ascii="Calibri" w:hAnsi="Calibri"/>
                <w:sz w:val="20"/>
              </w:rPr>
              <w:t>Hospital, Klinik Kesihatan, Klinik Desa, Pusat Dialisis</w:t>
            </w:r>
          </w:p>
        </w:tc>
        <w:tc>
          <w:tcPr>
            <w:tcW w:type="dxa" w:w="3685"/>
            <w:shd w:fill="EFF6FF" w:color="auto"/>
          </w:tcPr>
          <w:p>
            <w:r>
              <w:rPr>
                <w:rFonts w:ascii="Calibri" w:hAnsi="Calibri"/>
                <w:sz w:val="20"/>
              </w:rPr>
              <w:t>SEDERHANA — sebutan bila ada aduan perkhidmatan</w:t>
            </w:r>
          </w:p>
        </w:tc>
      </w:tr>
      <w:tr>
        <w:tc>
          <w:tcPr>
            <w:tcW w:type="dxa" w:w="1701"/>
          </w:tcPr>
          <w:p>
            <w:r>
              <w:rPr>
                <w:rFonts w:ascii="Calibri" w:hAnsi="Calibri"/>
                <w:sz w:val="20"/>
              </w:rPr>
              <w:t>Ekonomi</w:t>
            </w:r>
          </w:p>
        </w:tc>
        <w:tc>
          <w:tcPr>
            <w:tcW w:type="dxa" w:w="3118"/>
          </w:tcPr>
          <w:p>
            <w:r>
              <w:rPr>
                <w:rFonts w:ascii="Calibri" w:hAnsi="Calibri"/>
                <w:sz w:val="20"/>
              </w:rPr>
              <w:t>Pasar, Pekan, Pasar Malam, Felda, Risda, Ladang</w:t>
            </w:r>
          </w:p>
        </w:tc>
        <w:tc>
          <w:tcPr>
            <w:tcW w:type="dxa" w:w="3685"/>
          </w:tcPr>
          <w:p>
            <w:r>
              <w:rPr>
                <w:rFonts w:ascii="Calibri" w:hAnsi="Calibri"/>
                <w:sz w:val="20"/>
              </w:rPr>
              <w:t>TINGGI — petani/peniaga selalu sebut nama kawasan ekonomi</w:t>
            </w:r>
          </w:p>
        </w:tc>
      </w:tr>
      <w:tr>
        <w:tc>
          <w:tcPr>
            <w:tcW w:type="dxa" w:w="1701"/>
            <w:shd w:fill="EFF6FF" w:color="auto"/>
          </w:tcPr>
          <w:p>
            <w:r>
              <w:rPr>
                <w:rFonts w:ascii="Calibri" w:hAnsi="Calibri"/>
                <w:sz w:val="20"/>
              </w:rPr>
              <w:t>Kerajaan</w:t>
            </w:r>
          </w:p>
        </w:tc>
        <w:tc>
          <w:tcPr>
            <w:tcW w:type="dxa" w:w="3118"/>
            <w:shd w:fill="EFF6FF" w:color="auto"/>
          </w:tcPr>
          <w:p>
            <w:r>
              <w:rPr>
                <w:rFonts w:ascii="Calibri" w:hAnsi="Calibri"/>
                <w:sz w:val="20"/>
              </w:rPr>
              <w:t>Balai Polis, Bomba, Pejabat Tanah, Pejabat ADUN</w:t>
            </w:r>
          </w:p>
        </w:tc>
        <w:tc>
          <w:tcPr>
            <w:tcW w:type="dxa" w:w="3685"/>
            <w:shd w:fill="EFF6FF" w:color="auto"/>
          </w:tcPr>
          <w:p>
            <w:r>
              <w:rPr>
                <w:rFonts w:ascii="Calibri" w:hAnsi="Calibri"/>
                <w:sz w:val="20"/>
              </w:rPr>
              <w:t>SEDERHANA-TINGGI — aduan awam selalu menyebut institusi</w:t>
            </w:r>
          </w:p>
        </w:tc>
      </w:tr>
      <w:tr>
        <w:tc>
          <w:tcPr>
            <w:tcW w:type="dxa" w:w="1701"/>
          </w:tcPr>
          <w:p>
            <w:r>
              <w:rPr>
                <w:rFonts w:ascii="Calibri" w:hAnsi="Calibri"/>
                <w:sz w:val="20"/>
              </w:rPr>
              <w:t>Komuniti</w:t>
            </w:r>
          </w:p>
        </w:tc>
        <w:tc>
          <w:tcPr>
            <w:tcW w:type="dxa" w:w="3118"/>
          </w:tcPr>
          <w:p>
            <w:r>
              <w:rPr>
                <w:rFonts w:ascii="Calibri" w:hAnsi="Calibri"/>
                <w:sz w:val="20"/>
              </w:rPr>
              <w:t>Dewan Orang Ramai, PPR, Flat, Taman Perumahan</w:t>
            </w:r>
          </w:p>
        </w:tc>
        <w:tc>
          <w:tcPr>
            <w:tcW w:type="dxa" w:w="3685"/>
          </w:tcPr>
          <w:p>
            <w:r>
              <w:rPr>
                <w:rFonts w:ascii="Calibri" w:hAnsi="Calibri"/>
                <w:sz w:val="20"/>
              </w:rPr>
              <w:t>TINGGI — isu perumahan sangat popular di media sosial</w:t>
            </w:r>
          </w:p>
        </w:tc>
      </w:tr>
    </w:tbl>
    <w:p/>
    <w:p>
      <w:pPr>
        <w:pStyle w:val="Heading2"/>
      </w:pPr>
      <w:r>
        <w:rPr>
          <w:rFonts w:ascii="Calibri" w:hAnsi="Calibri"/>
          <w:color w:val="1E40AF"/>
        </w:rPr>
        <w:t>4.3 Sumber Data &amp; Cara Bina</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fill="1E3A8A" w:color="FFFFFF"/>
          </w:tcPr>
          <w:p>
            <w:r>
              <w:rPr>
                <w:rFonts w:ascii="Calibri" w:hAnsi="Calibri"/>
                <w:b/>
                <w:color w:val="FFFFFF"/>
                <w:sz w:val="20"/>
              </w:rPr>
              <w:t>Sumber</w:t>
            </w:r>
          </w:p>
        </w:tc>
        <w:tc>
          <w:tcPr>
            <w:tcW w:type="dxa" w:w="3402"/>
            <w:shd w:fill="1E3A8A" w:color="FFFFFF"/>
          </w:tcPr>
          <w:p>
            <w:r>
              <w:rPr>
                <w:rFonts w:ascii="Calibri" w:hAnsi="Calibri"/>
                <w:b/>
                <w:color w:val="FFFFFF"/>
                <w:sz w:val="20"/>
              </w:rPr>
              <w:t>Data Tersedia</w:t>
            </w:r>
          </w:p>
        </w:tc>
        <w:tc>
          <w:tcPr>
            <w:tcW w:type="dxa" w:w="1134"/>
            <w:shd w:fill="1E3A8A" w:color="FFFFFF"/>
          </w:tcPr>
          <w:p>
            <w:r>
              <w:rPr>
                <w:rFonts w:ascii="Calibri" w:hAnsi="Calibri"/>
                <w:b/>
                <w:color w:val="FFFFFF"/>
                <w:sz w:val="20"/>
              </w:rPr>
              <w:t>Kos</w:t>
            </w:r>
          </w:p>
        </w:tc>
        <w:tc>
          <w:tcPr>
            <w:tcW w:type="dxa" w:w="1417"/>
            <w:shd w:fill="1E3A8A" w:color="FFFFFF"/>
          </w:tcPr>
          <w:p>
            <w:r>
              <w:rPr>
                <w:rFonts w:ascii="Calibri" w:hAnsi="Calibri"/>
                <w:b/>
                <w:color w:val="FFFFFF"/>
                <w:sz w:val="20"/>
              </w:rPr>
              <w:t>Masa Akses</w:t>
            </w:r>
          </w:p>
        </w:tc>
      </w:tr>
      <w:tr>
        <w:tc>
          <w:tcPr>
            <w:tcW w:type="dxa" w:w="1984"/>
            <w:shd w:fill="EFF6FF" w:color="auto"/>
          </w:tcPr>
          <w:p>
            <w:r>
              <w:rPr>
                <w:rFonts w:ascii="Calibri" w:hAnsi="Calibri"/>
                <w:sz w:val="20"/>
              </w:rPr>
              <w:t>data.gov.my</w:t>
            </w:r>
          </w:p>
        </w:tc>
        <w:tc>
          <w:tcPr>
            <w:tcW w:type="dxa" w:w="3402"/>
            <w:shd w:fill="EFF6FF" w:color="auto"/>
          </w:tcPr>
          <w:p>
            <w:r>
              <w:rPr>
                <w:rFonts w:ascii="Calibri" w:hAnsi="Calibri"/>
                <w:sz w:val="20"/>
              </w:rPr>
              <w:t>Senarai semua sekolah Malaysia + koordinat, senarai klinik, sempadan DUN/Parlimen (GeoJSON)</w:t>
            </w:r>
          </w:p>
        </w:tc>
        <w:tc>
          <w:tcPr>
            <w:tcW w:type="dxa" w:w="1134"/>
            <w:shd w:fill="EFF6FF" w:color="auto"/>
          </w:tcPr>
          <w:p>
            <w:r>
              <w:rPr>
                <w:rFonts w:ascii="Calibri" w:hAnsi="Calibri"/>
                <w:sz w:val="20"/>
              </w:rPr>
              <w:t>PERCUMA</w:t>
            </w:r>
          </w:p>
        </w:tc>
        <w:tc>
          <w:tcPr>
            <w:tcW w:type="dxa" w:w="1417"/>
            <w:shd w:fill="EFF6FF" w:color="auto"/>
          </w:tcPr>
          <w:p>
            <w:r>
              <w:rPr>
                <w:rFonts w:ascii="Calibri" w:hAnsi="Calibri"/>
                <w:sz w:val="20"/>
              </w:rPr>
              <w:t>Segera</w:t>
            </w:r>
          </w:p>
        </w:tc>
      </w:tr>
      <w:tr>
        <w:tc>
          <w:tcPr>
            <w:tcW w:type="dxa" w:w="1984"/>
          </w:tcPr>
          <w:p>
            <w:r>
              <w:rPr>
                <w:rFonts w:ascii="Calibri" w:hAnsi="Calibri"/>
                <w:sz w:val="20"/>
              </w:rPr>
              <w:t>OpenStreetMap</w:t>
            </w:r>
          </w:p>
        </w:tc>
        <w:tc>
          <w:tcPr>
            <w:tcW w:type="dxa" w:w="3402"/>
          </w:tcPr>
          <w:p>
            <w:r>
              <w:rPr>
                <w:rFonts w:ascii="Calibri" w:hAnsi="Calibri"/>
                <w:sz w:val="20"/>
              </w:rPr>
              <w:t>Masjid, surau, pasar, pusat komuniti, nama jalan, taman perumahan — semua dengan koordinat GPS</w:t>
            </w:r>
          </w:p>
        </w:tc>
        <w:tc>
          <w:tcPr>
            <w:tcW w:type="dxa" w:w="1134"/>
          </w:tcPr>
          <w:p>
            <w:r>
              <w:rPr>
                <w:rFonts w:ascii="Calibri" w:hAnsi="Calibri"/>
                <w:sz w:val="20"/>
              </w:rPr>
              <w:t>PERCUMA</w:t>
            </w:r>
          </w:p>
        </w:tc>
        <w:tc>
          <w:tcPr>
            <w:tcW w:type="dxa" w:w="1417"/>
          </w:tcPr>
          <w:p>
            <w:r>
              <w:rPr>
                <w:rFonts w:ascii="Calibri" w:hAnsi="Calibri"/>
                <w:sz w:val="20"/>
              </w:rPr>
              <w:t>Segera</w:t>
            </w:r>
          </w:p>
        </w:tc>
      </w:tr>
      <w:tr>
        <w:tc>
          <w:tcPr>
            <w:tcW w:type="dxa" w:w="1984"/>
            <w:shd w:fill="EFF6FF" w:color="auto"/>
          </w:tcPr>
          <w:p>
            <w:r>
              <w:rPr>
                <w:rFonts w:ascii="Calibri" w:hAnsi="Calibri"/>
                <w:sz w:val="20"/>
              </w:rPr>
              <w:t>SPR (Suruhanjaya Pilihan Raya)</w:t>
            </w:r>
          </w:p>
        </w:tc>
        <w:tc>
          <w:tcPr>
            <w:tcW w:type="dxa" w:w="3402"/>
            <w:shd w:fill="EFF6FF" w:color="auto"/>
          </w:tcPr>
          <w:p>
            <w:r>
              <w:rPr>
                <w:rFonts w:ascii="Calibri" w:hAnsi="Calibri"/>
                <w:sz w:val="20"/>
              </w:rPr>
              <w:t>Sempadan kawasan mengundi tepat, nama saluran mengundi, pusat mengundi</w:t>
            </w:r>
          </w:p>
        </w:tc>
        <w:tc>
          <w:tcPr>
            <w:tcW w:type="dxa" w:w="1134"/>
            <w:shd w:fill="EFF6FF" w:color="auto"/>
          </w:tcPr>
          <w:p>
            <w:r>
              <w:rPr>
                <w:rFonts w:ascii="Calibri" w:hAnsi="Calibri"/>
                <w:sz w:val="20"/>
              </w:rPr>
              <w:t>PERCUMA</w:t>
            </w:r>
          </w:p>
        </w:tc>
        <w:tc>
          <w:tcPr>
            <w:tcW w:type="dxa" w:w="1417"/>
            <w:shd w:fill="EFF6FF" w:color="auto"/>
          </w:tcPr>
          <w:p>
            <w:r>
              <w:rPr>
                <w:rFonts w:ascii="Calibri" w:hAnsi="Calibri"/>
                <w:sz w:val="20"/>
              </w:rPr>
              <w:t>1-3 hari</w:t>
            </w:r>
          </w:p>
        </w:tc>
      </w:tr>
      <w:tr>
        <w:tc>
          <w:tcPr>
            <w:tcW w:type="dxa" w:w="1984"/>
          </w:tcPr>
          <w:p>
            <w:r>
              <w:rPr>
                <w:rFonts w:ascii="Calibri" w:hAnsi="Calibri"/>
                <w:sz w:val="20"/>
              </w:rPr>
              <w:t>Google Maps API</w:t>
            </w:r>
          </w:p>
        </w:tc>
        <w:tc>
          <w:tcPr>
            <w:tcW w:type="dxa" w:w="3402"/>
          </w:tcPr>
          <w:p>
            <w:r>
              <w:rPr>
                <w:rFonts w:ascii="Calibri" w:hAnsi="Calibri"/>
                <w:sz w:val="20"/>
              </w:rPr>
              <w:t>Nama perniagaan, focal points tambahan, verifikasi lokasi</w:t>
            </w:r>
          </w:p>
        </w:tc>
        <w:tc>
          <w:tcPr>
            <w:tcW w:type="dxa" w:w="1134"/>
          </w:tcPr>
          <w:p>
            <w:r>
              <w:rPr>
                <w:rFonts w:ascii="Calibri" w:hAnsi="Calibri"/>
                <w:sz w:val="20"/>
              </w:rPr>
              <w:t>RM 0.005/request</w:t>
            </w:r>
          </w:p>
        </w:tc>
        <w:tc>
          <w:tcPr>
            <w:tcW w:type="dxa" w:w="1417"/>
          </w:tcPr>
          <w:p>
            <w:r>
              <w:rPr>
                <w:rFonts w:ascii="Calibri" w:hAnsi="Calibri"/>
                <w:sz w:val="20"/>
              </w:rPr>
              <w:t>Segera</w:t>
            </w:r>
          </w:p>
        </w:tc>
      </w:tr>
    </w:tbl>
    <w:p/>
    <w:p>
      <w:r>
        <w:rPr>
          <w:rFonts w:ascii="Calibri" w:hAnsi="Calibri"/>
          <w:b w:val="0"/>
          <w:i w:val="0"/>
          <w:sz w:val="22"/>
        </w:rPr>
        <w:t>Anggaran Saiz Database (untuk 1 Negeri — Johor):</w:t>
      </w:r>
    </w:p>
    <w:tbl>
      <w:tblPr>
        <w:tblStyle w:val="TableGrid"/>
        <w:tblW w:type="auto" w:w="0"/>
        <w:tblLook w:firstColumn="1" w:firstRow="1" w:lastColumn="0" w:lastRow="0" w:noHBand="0" w:noVBand="1" w:val="04A0"/>
      </w:tblPr>
      <w:tblGrid>
        <w:gridCol w:w="3022"/>
        <w:gridCol w:w="3022"/>
        <w:gridCol w:w="3022"/>
      </w:tblGrid>
      <w:tr>
        <w:tc>
          <w:tcPr>
            <w:tcW w:type="dxa" w:w="2835"/>
            <w:shd w:fill="1E3A8A" w:color="FFFFFF"/>
          </w:tcPr>
          <w:p>
            <w:r>
              <w:rPr>
                <w:rFonts w:ascii="Calibri" w:hAnsi="Calibri"/>
                <w:b/>
                <w:color w:val="FFFFFF"/>
                <w:sz w:val="20"/>
              </w:rPr>
              <w:t>Kategori Focal Point</w:t>
            </w:r>
          </w:p>
        </w:tc>
        <w:tc>
          <w:tcPr>
            <w:tcW w:type="dxa" w:w="2835"/>
            <w:shd w:fill="1E3A8A" w:color="FFFFFF"/>
          </w:tcPr>
          <w:p>
            <w:r>
              <w:rPr>
                <w:rFonts w:ascii="Calibri" w:hAnsi="Calibri"/>
                <w:b/>
                <w:color w:val="FFFFFF"/>
                <w:sz w:val="20"/>
              </w:rPr>
              <w:t>Anggaran Bilangan (Johor)</w:t>
            </w:r>
          </w:p>
        </w:tc>
        <w:tc>
          <w:tcPr>
            <w:tcW w:type="dxa" w:w="2835"/>
            <w:shd w:fill="1E3A8A" w:color="FFFFFF"/>
          </w:tcPr>
          <w:p>
            <w:r>
              <w:rPr>
                <w:rFonts w:ascii="Calibri" w:hAnsi="Calibri"/>
                <w:b/>
                <w:color w:val="FFFFFF"/>
                <w:sz w:val="20"/>
              </w:rPr>
              <w:t>Coverage DUN</w:t>
            </w:r>
          </w:p>
        </w:tc>
      </w:tr>
      <w:tr>
        <w:tc>
          <w:tcPr>
            <w:tcW w:type="dxa" w:w="2835"/>
            <w:shd w:fill="EFF6FF" w:color="auto"/>
          </w:tcPr>
          <w:p>
            <w:r>
              <w:rPr>
                <w:rFonts w:ascii="Calibri" w:hAnsi="Calibri"/>
                <w:sz w:val="20"/>
              </w:rPr>
              <w:t>Sekolah rendah + menengah</w:t>
            </w:r>
          </w:p>
        </w:tc>
        <w:tc>
          <w:tcPr>
            <w:tcW w:type="dxa" w:w="2835"/>
            <w:shd w:fill="EFF6FF" w:color="auto"/>
          </w:tcPr>
          <w:p>
            <w:r>
              <w:rPr>
                <w:rFonts w:ascii="Calibri" w:hAnsi="Calibri"/>
                <w:sz w:val="20"/>
              </w:rPr>
              <w:t>800-1,200 nama</w:t>
            </w:r>
          </w:p>
        </w:tc>
        <w:tc>
          <w:tcPr>
            <w:tcW w:type="dxa" w:w="2835"/>
            <w:shd w:fill="EFF6FF" w:color="auto"/>
          </w:tcPr>
          <w:p>
            <w:r>
              <w:rPr>
                <w:rFonts w:ascii="Calibri" w:hAnsi="Calibri"/>
                <w:sz w:val="20"/>
              </w:rPr>
              <w:t>~95% DUN Johor</w:t>
            </w:r>
          </w:p>
        </w:tc>
      </w:tr>
      <w:tr>
        <w:tc>
          <w:tcPr>
            <w:tcW w:type="dxa" w:w="2835"/>
          </w:tcPr>
          <w:p>
            <w:r>
              <w:rPr>
                <w:rFonts w:ascii="Calibri" w:hAnsi="Calibri"/>
                <w:sz w:val="20"/>
              </w:rPr>
              <w:t>Masjid + surau</w:t>
            </w:r>
          </w:p>
        </w:tc>
        <w:tc>
          <w:tcPr>
            <w:tcW w:type="dxa" w:w="2835"/>
          </w:tcPr>
          <w:p>
            <w:r>
              <w:rPr>
                <w:rFonts w:ascii="Calibri" w:hAnsi="Calibri"/>
                <w:sz w:val="20"/>
              </w:rPr>
              <w:t>1,500-2,500 nama</w:t>
            </w:r>
          </w:p>
        </w:tc>
        <w:tc>
          <w:tcPr>
            <w:tcW w:type="dxa" w:w="2835"/>
          </w:tcPr>
          <w:p>
            <w:r>
              <w:rPr>
                <w:rFonts w:ascii="Calibri" w:hAnsi="Calibri"/>
                <w:sz w:val="20"/>
              </w:rPr>
              <w:t>~90% DUN Johor</w:t>
            </w:r>
          </w:p>
        </w:tc>
      </w:tr>
      <w:tr>
        <w:tc>
          <w:tcPr>
            <w:tcW w:type="dxa" w:w="2835"/>
            <w:shd w:fill="EFF6FF" w:color="auto"/>
          </w:tcPr>
          <w:p>
            <w:r>
              <w:rPr>
                <w:rFonts w:ascii="Calibri" w:hAnsi="Calibri"/>
                <w:sz w:val="20"/>
              </w:rPr>
              <w:t>Klinik + hospital</w:t>
            </w:r>
          </w:p>
        </w:tc>
        <w:tc>
          <w:tcPr>
            <w:tcW w:type="dxa" w:w="2835"/>
            <w:shd w:fill="EFF6FF" w:color="auto"/>
          </w:tcPr>
          <w:p>
            <w:r>
              <w:rPr>
                <w:rFonts w:ascii="Calibri" w:hAnsi="Calibri"/>
                <w:sz w:val="20"/>
              </w:rPr>
              <w:t>300-500 nama</w:t>
            </w:r>
          </w:p>
        </w:tc>
        <w:tc>
          <w:tcPr>
            <w:tcW w:type="dxa" w:w="2835"/>
            <w:shd w:fill="EFF6FF" w:color="auto"/>
          </w:tcPr>
          <w:p>
            <w:r>
              <w:rPr>
                <w:rFonts w:ascii="Calibri" w:hAnsi="Calibri"/>
                <w:sz w:val="20"/>
              </w:rPr>
              <w:t>~85% DUN Johor</w:t>
            </w:r>
          </w:p>
        </w:tc>
      </w:tr>
      <w:tr>
        <w:tc>
          <w:tcPr>
            <w:tcW w:type="dxa" w:w="2835"/>
          </w:tcPr>
          <w:p>
            <w:r>
              <w:rPr>
                <w:rFonts w:ascii="Calibri" w:hAnsi="Calibri"/>
                <w:sz w:val="20"/>
              </w:rPr>
              <w:t>Felda + kampung + mukim</w:t>
            </w:r>
          </w:p>
        </w:tc>
        <w:tc>
          <w:tcPr>
            <w:tcW w:type="dxa" w:w="2835"/>
          </w:tcPr>
          <w:p>
            <w:r>
              <w:rPr>
                <w:rFonts w:ascii="Calibri" w:hAnsi="Calibri"/>
                <w:sz w:val="20"/>
              </w:rPr>
              <w:t>400-600 nama</w:t>
            </w:r>
          </w:p>
        </w:tc>
        <w:tc>
          <w:tcPr>
            <w:tcW w:type="dxa" w:w="2835"/>
          </w:tcPr>
          <w:p>
            <w:r>
              <w:rPr>
                <w:rFonts w:ascii="Calibri" w:hAnsi="Calibri"/>
                <w:sz w:val="20"/>
              </w:rPr>
              <w:t>~95% kawasan luar bandar</w:t>
            </w:r>
          </w:p>
        </w:tc>
      </w:tr>
      <w:tr>
        <w:tc>
          <w:tcPr>
            <w:tcW w:type="dxa" w:w="2835"/>
            <w:shd w:fill="EFF6FF" w:color="auto"/>
          </w:tcPr>
          <w:p>
            <w:r>
              <w:rPr>
                <w:rFonts w:ascii="Calibri" w:hAnsi="Calibri"/>
                <w:sz w:val="20"/>
              </w:rPr>
              <w:t>Taman perumahan</w:t>
            </w:r>
          </w:p>
        </w:tc>
        <w:tc>
          <w:tcPr>
            <w:tcW w:type="dxa" w:w="2835"/>
            <w:shd w:fill="EFF6FF" w:color="auto"/>
          </w:tcPr>
          <w:p>
            <w:r>
              <w:rPr>
                <w:rFonts w:ascii="Calibri" w:hAnsi="Calibri"/>
                <w:sz w:val="20"/>
              </w:rPr>
              <w:t>600-1,000 nama</w:t>
            </w:r>
          </w:p>
        </w:tc>
        <w:tc>
          <w:tcPr>
            <w:tcW w:type="dxa" w:w="2835"/>
            <w:shd w:fill="EFF6FF" w:color="auto"/>
          </w:tcPr>
          <w:p>
            <w:r>
              <w:rPr>
                <w:rFonts w:ascii="Calibri" w:hAnsi="Calibri"/>
                <w:sz w:val="20"/>
              </w:rPr>
              <w:t>~80% kawasan bandar</w:t>
            </w:r>
          </w:p>
        </w:tc>
      </w:tr>
      <w:tr>
        <w:tc>
          <w:tcPr>
            <w:tcW w:type="dxa" w:w="2835"/>
          </w:tcPr>
          <w:p>
            <w:r>
              <w:rPr>
                <w:rFonts w:ascii="Calibri" w:hAnsi="Calibri"/>
                <w:sz w:val="20"/>
              </w:rPr>
              <w:t>JUMLAH</w:t>
            </w:r>
          </w:p>
        </w:tc>
        <w:tc>
          <w:tcPr>
            <w:tcW w:type="dxa" w:w="2835"/>
          </w:tcPr>
          <w:p>
            <w:r>
              <w:rPr>
                <w:rFonts w:ascii="Calibri" w:hAnsi="Calibri"/>
                <w:sz w:val="20"/>
              </w:rPr>
              <w:t>~3,600-5,800 focal points</w:t>
            </w:r>
          </w:p>
        </w:tc>
        <w:tc>
          <w:tcPr>
            <w:tcW w:type="dxa" w:w="2835"/>
          </w:tcPr>
          <w:p>
            <w:r>
              <w:rPr>
                <w:rFonts w:ascii="Calibri" w:hAnsi="Calibri"/>
                <w:sz w:val="20"/>
              </w:rPr>
              <w:t>~90% coverage keseluruhan</w:t>
            </w:r>
          </w:p>
        </w:tc>
      </w:tr>
    </w:tbl>
    <w:p>
      <w:r>
        <w:br w:type="page"/>
      </w:r>
    </w:p>
    <w:p>
      <w:pPr>
        <w:pStyle w:val="Heading1"/>
      </w:pPr>
      <w:r>
        <w:rPr>
          <w:rFonts w:ascii="Calibri" w:hAnsi="Calibri"/>
          <w:color w:val="1E3A8A"/>
        </w:rPr>
        <w:t>5. PERBANDINGAN KESELURUHAN: EWS vs PAI vs CARA TRADISIONAL</w:t>
      </w:r>
    </w:p>
    <w:tbl>
      <w:tblPr>
        <w:tblStyle w:val="TableGrid"/>
        <w:tblW w:type="auto" w:w="0"/>
        <w:tblLook w:firstColumn="1" w:firstRow="1" w:lastColumn="0" w:lastRow="0" w:noHBand="0" w:noVBand="1" w:val="04A0"/>
      </w:tblPr>
      <w:tblGrid>
        <w:gridCol w:w="2266"/>
        <w:gridCol w:w="2266"/>
        <w:gridCol w:w="2266"/>
        <w:gridCol w:w="2266"/>
      </w:tblGrid>
      <w:tr>
        <w:tc>
          <w:tcPr>
            <w:tcW w:type="dxa" w:w="2551"/>
            <w:shd w:fill="1E3A8A" w:color="FFFFFF"/>
          </w:tcPr>
          <w:p>
            <w:r>
              <w:rPr>
                <w:rFonts w:ascii="Calibri" w:hAnsi="Calibri"/>
                <w:b/>
                <w:color w:val="FFFFFF"/>
                <w:sz w:val="20"/>
              </w:rPr>
              <w:t>Kriteria</w:t>
            </w:r>
          </w:p>
        </w:tc>
        <w:tc>
          <w:tcPr>
            <w:tcW w:type="dxa" w:w="2268"/>
            <w:shd w:fill="1E3A8A" w:color="FFFFFF"/>
          </w:tcPr>
          <w:p>
            <w:r>
              <w:rPr>
                <w:rFonts w:ascii="Calibri" w:hAnsi="Calibri"/>
                <w:b/>
                <w:color w:val="FFFFFF"/>
                <w:sz w:val="20"/>
              </w:rPr>
              <w:t>EWS (SME Bank)</w:t>
            </w:r>
          </w:p>
        </w:tc>
        <w:tc>
          <w:tcPr>
            <w:tcW w:type="dxa" w:w="2268"/>
            <w:shd w:fill="1E3A8A" w:color="FFFFFF"/>
          </w:tcPr>
          <w:p>
            <w:r>
              <w:rPr>
                <w:rFonts w:ascii="Calibri" w:hAnsi="Calibri"/>
                <w:b/>
                <w:color w:val="FFFFFF"/>
                <w:sz w:val="20"/>
              </w:rPr>
              <w:t>PAI (Politik)</w:t>
            </w:r>
          </w:p>
        </w:tc>
        <w:tc>
          <w:tcPr>
            <w:tcW w:type="dxa" w:w="1984"/>
            <w:shd w:fill="1E3A8A" w:color="FFFFFF"/>
          </w:tcPr>
          <w:p>
            <w:r>
              <w:rPr>
                <w:rFonts w:ascii="Calibri" w:hAnsi="Calibri"/>
                <w:b/>
                <w:color w:val="FFFFFF"/>
                <w:sz w:val="20"/>
              </w:rPr>
              <w:t>Survey Tradisional</w:t>
            </w:r>
          </w:p>
        </w:tc>
      </w:tr>
      <w:tr>
        <w:tc>
          <w:tcPr>
            <w:tcW w:type="dxa" w:w="2551"/>
            <w:shd w:fill="EFF6FF" w:color="auto"/>
          </w:tcPr>
          <w:p>
            <w:r>
              <w:rPr>
                <w:rFonts w:ascii="Calibri" w:hAnsi="Calibri"/>
                <w:sz w:val="20"/>
              </w:rPr>
              <w:t>Masa output</w:t>
            </w:r>
          </w:p>
        </w:tc>
        <w:tc>
          <w:tcPr>
            <w:tcW w:type="dxa" w:w="2268"/>
            <w:shd w:fill="EFF6FF" w:color="auto"/>
          </w:tcPr>
          <w:p>
            <w:r>
              <w:rPr>
                <w:rFonts w:ascii="Calibri" w:hAnsi="Calibri"/>
                <w:sz w:val="20"/>
              </w:rPr>
              <w:t>&lt; 3 saat (automated)</w:t>
            </w:r>
          </w:p>
        </w:tc>
        <w:tc>
          <w:tcPr>
            <w:tcW w:type="dxa" w:w="2268"/>
            <w:shd w:fill="EFF6FF" w:color="auto"/>
          </w:tcPr>
          <w:p>
            <w:r>
              <w:rPr>
                <w:rFonts w:ascii="Calibri" w:hAnsi="Calibri"/>
                <w:sz w:val="20"/>
              </w:rPr>
              <w:t>24-48 jam</w:t>
            </w:r>
          </w:p>
        </w:tc>
        <w:tc>
          <w:tcPr>
            <w:tcW w:type="dxa" w:w="1984"/>
            <w:shd w:fill="EFF6FF" w:color="auto"/>
          </w:tcPr>
          <w:p>
            <w:r>
              <w:rPr>
                <w:rFonts w:ascii="Calibri" w:hAnsi="Calibri"/>
                <w:sz w:val="20"/>
              </w:rPr>
              <w:t>2-4 minggu</w:t>
            </w:r>
          </w:p>
        </w:tc>
      </w:tr>
      <w:tr>
        <w:tc>
          <w:tcPr>
            <w:tcW w:type="dxa" w:w="2551"/>
          </w:tcPr>
          <w:p>
            <w:r>
              <w:rPr>
                <w:rFonts w:ascii="Calibri" w:hAnsi="Calibri"/>
                <w:sz w:val="20"/>
              </w:rPr>
              <w:t>Kos per analisis</w:t>
            </w:r>
          </w:p>
        </w:tc>
        <w:tc>
          <w:tcPr>
            <w:tcW w:type="dxa" w:w="2268"/>
          </w:tcPr>
          <w:p>
            <w:r>
              <w:rPr>
                <w:rFonts w:ascii="Calibri" w:hAnsi="Calibri"/>
                <w:sz w:val="20"/>
              </w:rPr>
              <w:t>RM 2K-10K</w:t>
            </w:r>
          </w:p>
        </w:tc>
        <w:tc>
          <w:tcPr>
            <w:tcW w:type="dxa" w:w="2268"/>
          </w:tcPr>
          <w:p>
            <w:r>
              <w:rPr>
                <w:rFonts w:ascii="Calibri" w:hAnsi="Calibri"/>
                <w:sz w:val="20"/>
              </w:rPr>
              <w:t>RM 5K-20K</w:t>
            </w:r>
          </w:p>
        </w:tc>
        <w:tc>
          <w:tcPr>
            <w:tcW w:type="dxa" w:w="1984"/>
          </w:tcPr>
          <w:p>
            <w:r>
              <w:rPr>
                <w:rFonts w:ascii="Calibri" w:hAnsi="Calibri"/>
                <w:sz w:val="20"/>
              </w:rPr>
              <w:t>RM 50K-200K</w:t>
            </w:r>
          </w:p>
        </w:tc>
      </w:tr>
      <w:tr>
        <w:tc>
          <w:tcPr>
            <w:tcW w:type="dxa" w:w="2551"/>
            <w:shd w:fill="EFF6FF" w:color="auto"/>
          </w:tcPr>
          <w:p>
            <w:r>
              <w:rPr>
                <w:rFonts w:ascii="Calibri" w:hAnsi="Calibri"/>
                <w:sz w:val="20"/>
              </w:rPr>
              <w:t>Saiz data</w:t>
            </w:r>
          </w:p>
        </w:tc>
        <w:tc>
          <w:tcPr>
            <w:tcW w:type="dxa" w:w="2268"/>
            <w:shd w:fill="EFF6FF" w:color="auto"/>
          </w:tcPr>
          <w:p>
            <w:r>
              <w:rPr>
                <w:rFonts w:ascii="Calibri" w:hAnsi="Calibri"/>
                <w:sz w:val="20"/>
              </w:rPr>
              <w:t>556 signal (demo)</w:t>
            </w:r>
          </w:p>
        </w:tc>
        <w:tc>
          <w:tcPr>
            <w:tcW w:type="dxa" w:w="2268"/>
            <w:shd w:fill="EFF6FF" w:color="auto"/>
          </w:tcPr>
          <w:p>
            <w:r>
              <w:rPr>
                <w:rFonts w:ascii="Calibri" w:hAnsi="Calibri"/>
                <w:sz w:val="20"/>
              </w:rPr>
              <w:t>10K-50K post</w:t>
            </w:r>
          </w:p>
        </w:tc>
        <w:tc>
          <w:tcPr>
            <w:tcW w:type="dxa" w:w="1984"/>
            <w:shd w:fill="EFF6FF" w:color="auto"/>
          </w:tcPr>
          <w:p>
            <w:r>
              <w:rPr>
                <w:rFonts w:ascii="Calibri" w:hAnsi="Calibri"/>
                <w:sz w:val="20"/>
              </w:rPr>
              <w:t>1K-2K responden</w:t>
            </w:r>
          </w:p>
        </w:tc>
      </w:tr>
      <w:tr>
        <w:tc>
          <w:tcPr>
            <w:tcW w:type="dxa" w:w="2551"/>
          </w:tcPr>
          <w:p>
            <w:r>
              <w:rPr>
                <w:rFonts w:ascii="Calibri" w:hAnsi="Calibri"/>
                <w:sz w:val="20"/>
              </w:rPr>
              <w:t>Accuracy geolokasi</w:t>
            </w:r>
          </w:p>
        </w:tc>
        <w:tc>
          <w:tcPr>
            <w:tcW w:type="dxa" w:w="2268"/>
          </w:tcPr>
          <w:p>
            <w:r>
              <w:rPr>
                <w:rFonts w:ascii="Calibri" w:hAnsi="Calibri"/>
                <w:sz w:val="20"/>
              </w:rPr>
              <w:t>75-90%</w:t>
            </w:r>
          </w:p>
        </w:tc>
        <w:tc>
          <w:tcPr>
            <w:tcW w:type="dxa" w:w="2268"/>
          </w:tcPr>
          <w:p>
            <w:r>
              <w:rPr>
                <w:rFonts w:ascii="Calibri" w:hAnsi="Calibri"/>
                <w:sz w:val="20"/>
              </w:rPr>
              <w:t>65-85%</w:t>
            </w:r>
          </w:p>
        </w:tc>
        <w:tc>
          <w:tcPr>
            <w:tcW w:type="dxa" w:w="1984"/>
          </w:tcPr>
          <w:p>
            <w:r>
              <w:rPr>
                <w:rFonts w:ascii="Calibri" w:hAnsi="Calibri"/>
                <w:sz w:val="20"/>
              </w:rPr>
              <w:t>100% (terus tanya)</w:t>
            </w:r>
          </w:p>
        </w:tc>
      </w:tr>
      <w:tr>
        <w:tc>
          <w:tcPr>
            <w:tcW w:type="dxa" w:w="2551"/>
            <w:shd w:fill="EFF6FF" w:color="auto"/>
          </w:tcPr>
          <w:p>
            <w:r>
              <w:rPr>
                <w:rFonts w:ascii="Calibri" w:hAnsi="Calibri"/>
                <w:sz w:val="20"/>
              </w:rPr>
              <w:t>Masa nyata</w:t>
            </w:r>
          </w:p>
        </w:tc>
        <w:tc>
          <w:tcPr>
            <w:tcW w:type="dxa" w:w="2268"/>
            <w:shd w:fill="EFF6FF" w:color="auto"/>
          </w:tcPr>
          <w:p>
            <w:r>
              <w:rPr>
                <w:rFonts w:ascii="Calibri" w:hAnsi="Calibri"/>
                <w:sz w:val="20"/>
              </w:rPr>
              <w:t>✅ Ya</w:t>
            </w:r>
          </w:p>
        </w:tc>
        <w:tc>
          <w:tcPr>
            <w:tcW w:type="dxa" w:w="2268"/>
            <w:shd w:fill="EFF6FF" w:color="auto"/>
          </w:tcPr>
          <w:p>
            <w:r>
              <w:rPr>
                <w:rFonts w:ascii="Calibri" w:hAnsi="Calibri"/>
                <w:sz w:val="20"/>
              </w:rPr>
              <w:t>✅ Ya</w:t>
            </w:r>
          </w:p>
        </w:tc>
        <w:tc>
          <w:tcPr>
            <w:tcW w:type="dxa" w:w="1984"/>
            <w:shd w:fill="EFF6FF" w:color="auto"/>
          </w:tcPr>
          <w:p>
            <w:r>
              <w:rPr>
                <w:rFonts w:ascii="Calibri" w:hAnsi="Calibri"/>
                <w:sz w:val="20"/>
              </w:rPr>
              <w:t>❌ Tidak</w:t>
            </w:r>
          </w:p>
        </w:tc>
      </w:tr>
      <w:tr>
        <w:tc>
          <w:tcPr>
            <w:tcW w:type="dxa" w:w="2551"/>
          </w:tcPr>
          <w:p>
            <w:r>
              <w:rPr>
                <w:rFonts w:ascii="Calibri" w:hAnsi="Calibri"/>
                <w:sz w:val="20"/>
              </w:rPr>
              <w:t>Boleh diulang harian</w:t>
            </w:r>
          </w:p>
        </w:tc>
        <w:tc>
          <w:tcPr>
            <w:tcW w:type="dxa" w:w="2268"/>
          </w:tcPr>
          <w:p>
            <w:r>
              <w:rPr>
                <w:rFonts w:ascii="Calibri" w:hAnsi="Calibri"/>
                <w:sz w:val="20"/>
              </w:rPr>
              <w:t>✅ Ya</w:t>
            </w:r>
          </w:p>
        </w:tc>
        <w:tc>
          <w:tcPr>
            <w:tcW w:type="dxa" w:w="2268"/>
          </w:tcPr>
          <w:p>
            <w:r>
              <w:rPr>
                <w:rFonts w:ascii="Calibri" w:hAnsi="Calibri"/>
                <w:sz w:val="20"/>
              </w:rPr>
              <w:t>✅ Ya</w:t>
            </w:r>
          </w:p>
        </w:tc>
        <w:tc>
          <w:tcPr>
            <w:tcW w:type="dxa" w:w="1984"/>
          </w:tcPr>
          <w:p>
            <w:r>
              <w:rPr>
                <w:rFonts w:ascii="Calibri" w:hAnsi="Calibri"/>
                <w:sz w:val="20"/>
              </w:rPr>
              <w:t>❌ Tidak (kos tinggi)</w:t>
            </w:r>
          </w:p>
        </w:tc>
      </w:tr>
      <w:tr>
        <w:tc>
          <w:tcPr>
            <w:tcW w:type="dxa" w:w="2551"/>
            <w:shd w:fill="EFF6FF" w:color="auto"/>
          </w:tcPr>
          <w:p>
            <w:r>
              <w:rPr>
                <w:rFonts w:ascii="Calibri" w:hAnsi="Calibri"/>
                <w:sz w:val="20"/>
              </w:rPr>
              <w:t>Privasi data</w:t>
            </w:r>
          </w:p>
        </w:tc>
        <w:tc>
          <w:tcPr>
            <w:tcW w:type="dxa" w:w="2268"/>
            <w:shd w:fill="EFF6FF" w:color="auto"/>
          </w:tcPr>
          <w:p>
            <w:r>
              <w:rPr>
                <w:rFonts w:ascii="Calibri" w:hAnsi="Calibri"/>
                <w:sz w:val="20"/>
              </w:rPr>
              <w:t>✅ Data awam sahaja</w:t>
            </w:r>
          </w:p>
        </w:tc>
        <w:tc>
          <w:tcPr>
            <w:tcW w:type="dxa" w:w="2268"/>
            <w:shd w:fill="EFF6FF" w:color="auto"/>
          </w:tcPr>
          <w:p>
            <w:r>
              <w:rPr>
                <w:rFonts w:ascii="Calibri" w:hAnsi="Calibri"/>
                <w:sz w:val="20"/>
              </w:rPr>
              <w:t>✅ Data awam sahaja</w:t>
            </w:r>
          </w:p>
        </w:tc>
        <w:tc>
          <w:tcPr>
            <w:tcW w:type="dxa" w:w="1984"/>
            <w:shd w:fill="EFF6FF" w:color="auto"/>
          </w:tcPr>
          <w:p>
            <w:r>
              <w:rPr>
                <w:rFonts w:ascii="Calibri" w:hAnsi="Calibri"/>
                <w:sz w:val="20"/>
              </w:rPr>
              <w:t>Bergantung metodologi</w:t>
            </w:r>
          </w:p>
        </w:tc>
      </w:tr>
      <w:tr>
        <w:tc>
          <w:tcPr>
            <w:tcW w:type="dxa" w:w="2551"/>
          </w:tcPr>
          <w:p>
            <w:r>
              <w:rPr>
                <w:rFonts w:ascii="Calibri" w:hAnsi="Calibri"/>
                <w:sz w:val="20"/>
              </w:rPr>
              <w:t>Masa bina (dari InsightPulse)</w:t>
            </w:r>
          </w:p>
        </w:tc>
        <w:tc>
          <w:tcPr>
            <w:tcW w:type="dxa" w:w="2268"/>
          </w:tcPr>
          <w:p>
            <w:r>
              <w:rPr>
                <w:rFonts w:ascii="Calibri" w:hAnsi="Calibri"/>
                <w:sz w:val="20"/>
              </w:rPr>
              <w:t>2-3 minggu</w:t>
            </w:r>
          </w:p>
        </w:tc>
        <w:tc>
          <w:tcPr>
            <w:tcW w:type="dxa" w:w="2268"/>
          </w:tcPr>
          <w:p>
            <w:r>
              <w:rPr>
                <w:rFonts w:ascii="Calibri" w:hAnsi="Calibri"/>
                <w:sz w:val="20"/>
              </w:rPr>
              <w:t>3-4 minggu</w:t>
            </w:r>
          </w:p>
        </w:tc>
        <w:tc>
          <w:tcPr>
            <w:tcW w:type="dxa" w:w="1984"/>
          </w:tcPr>
          <w:p>
            <w:r>
              <w:rPr>
                <w:rFonts w:ascii="Calibri" w:hAnsi="Calibri"/>
                <w:sz w:val="20"/>
              </w:rPr>
              <w:t>N/A</w:t>
            </w:r>
          </w:p>
        </w:tc>
      </w:tr>
      <w:tr>
        <w:tc>
          <w:tcPr>
            <w:tcW w:type="dxa" w:w="2551"/>
            <w:shd w:fill="EFF6FF" w:color="auto"/>
          </w:tcPr>
          <w:p>
            <w:r>
              <w:rPr>
                <w:rFonts w:ascii="Calibri" w:hAnsi="Calibri"/>
                <w:sz w:val="20"/>
              </w:rPr>
              <w:t>Potensi hasil (jualan)</w:t>
            </w:r>
          </w:p>
        </w:tc>
        <w:tc>
          <w:tcPr>
            <w:tcW w:type="dxa" w:w="2268"/>
            <w:shd w:fill="EFF6FF" w:color="auto"/>
          </w:tcPr>
          <w:p>
            <w:r>
              <w:rPr>
                <w:rFonts w:ascii="Calibri" w:hAnsi="Calibri"/>
                <w:sz w:val="20"/>
              </w:rPr>
              <w:t>RM 80K-200K/tahun</w:t>
            </w:r>
          </w:p>
        </w:tc>
        <w:tc>
          <w:tcPr>
            <w:tcW w:type="dxa" w:w="2268"/>
            <w:shd w:fill="EFF6FF" w:color="auto"/>
          </w:tcPr>
          <w:p>
            <w:r>
              <w:rPr>
                <w:rFonts w:ascii="Calibri" w:hAnsi="Calibri"/>
                <w:sz w:val="20"/>
              </w:rPr>
              <w:t>RM 50K-500K/projek</w:t>
            </w:r>
          </w:p>
        </w:tc>
        <w:tc>
          <w:tcPr>
            <w:tcW w:type="dxa" w:w="1984"/>
            <w:shd w:fill="EFF6FF" w:color="auto"/>
          </w:tcPr>
          <w:p>
            <w:r>
              <w:rPr>
                <w:rFonts w:ascii="Calibri" w:hAnsi="Calibri"/>
                <w:sz w:val="20"/>
              </w:rPr>
              <w:t>N/A</w:t>
            </w:r>
          </w:p>
        </w:tc>
      </w:tr>
    </w:tbl>
    <w:p>
      <w:r>
        <w:br w:type="page"/>
      </w:r>
    </w:p>
    <w:p>
      <w:pPr>
        <w:pStyle w:val="Heading1"/>
      </w:pPr>
      <w:r>
        <w:rPr>
          <w:rFonts w:ascii="Calibri" w:hAnsi="Calibri"/>
          <w:color w:val="1E3A8A"/>
        </w:rPr>
        <w:t>6. ROADMAP PEMBANGUNAN 6 BULAN</w:t>
      </w:r>
    </w:p>
    <w:tbl>
      <w:tblPr>
        <w:tblStyle w:val="TableGrid"/>
        <w:tblW w:type="auto" w:w="0"/>
        <w:tblLook w:firstColumn="1" w:firstRow="1" w:lastColumn="0" w:lastRow="0" w:noHBand="0" w:noVBand="1" w:val="04A0"/>
      </w:tblPr>
      <w:tblGrid>
        <w:gridCol w:w="2266"/>
        <w:gridCol w:w="2266"/>
        <w:gridCol w:w="2266"/>
        <w:gridCol w:w="2266"/>
      </w:tblGrid>
      <w:tr>
        <w:tc>
          <w:tcPr>
            <w:tcW w:type="dxa" w:w="1701"/>
            <w:shd w:fill="1E3A8A" w:color="FFFFFF"/>
          </w:tcPr>
          <w:p>
            <w:r>
              <w:rPr>
                <w:rFonts w:ascii="Calibri" w:hAnsi="Calibri"/>
                <w:b/>
                <w:color w:val="FFFFFF"/>
                <w:sz w:val="20"/>
              </w:rPr>
              <w:t>Fasa</w:t>
            </w:r>
          </w:p>
        </w:tc>
        <w:tc>
          <w:tcPr>
            <w:tcW w:type="dxa" w:w="1417"/>
            <w:shd w:fill="1E3A8A" w:color="FFFFFF"/>
          </w:tcPr>
          <w:p>
            <w:r>
              <w:rPr>
                <w:rFonts w:ascii="Calibri" w:hAnsi="Calibri"/>
                <w:b/>
                <w:color w:val="FFFFFF"/>
                <w:sz w:val="20"/>
              </w:rPr>
              <w:t>Tempoh</w:t>
            </w:r>
          </w:p>
        </w:tc>
        <w:tc>
          <w:tcPr>
            <w:tcW w:type="dxa" w:w="3969"/>
            <w:shd w:fill="1E3A8A" w:color="FFFFFF"/>
          </w:tcPr>
          <w:p>
            <w:r>
              <w:rPr>
                <w:rFonts w:ascii="Calibri" w:hAnsi="Calibri"/>
                <w:b/>
                <w:color w:val="FFFFFF"/>
                <w:sz w:val="20"/>
              </w:rPr>
              <w:t>Deliverables</w:t>
            </w:r>
          </w:p>
        </w:tc>
        <w:tc>
          <w:tcPr>
            <w:tcW w:type="dxa" w:w="1417"/>
            <w:shd w:fill="1E3A8A" w:color="FFFFFF"/>
          </w:tcPr>
          <w:p>
            <w:r>
              <w:rPr>
                <w:rFonts w:ascii="Calibri" w:hAnsi="Calibri"/>
                <w:b/>
                <w:color w:val="FFFFFF"/>
                <w:sz w:val="20"/>
              </w:rPr>
              <w:t>Modul</w:t>
            </w:r>
          </w:p>
        </w:tc>
      </w:tr>
      <w:tr>
        <w:tc>
          <w:tcPr>
            <w:tcW w:type="dxa" w:w="1701"/>
            <w:shd w:fill="EFF6FF" w:color="auto"/>
          </w:tcPr>
          <w:p>
            <w:r>
              <w:rPr>
                <w:rFonts w:ascii="Calibri" w:hAnsi="Calibri"/>
                <w:sz w:val="20"/>
              </w:rPr>
              <w:t>Fasa 1 — EWS MVP</w:t>
            </w:r>
          </w:p>
        </w:tc>
        <w:tc>
          <w:tcPr>
            <w:tcW w:type="dxa" w:w="1417"/>
            <w:shd w:fill="EFF6FF" w:color="auto"/>
          </w:tcPr>
          <w:p>
            <w:r>
              <w:rPr>
                <w:rFonts w:ascii="Calibri" w:hAnsi="Calibri"/>
                <w:sz w:val="20"/>
              </w:rPr>
              <w:t>Minggu 1-2</w:t>
            </w:r>
          </w:p>
        </w:tc>
        <w:tc>
          <w:tcPr>
            <w:tcW w:type="dxa" w:w="3969"/>
            <w:shd w:fill="EFF6FF" w:color="auto"/>
          </w:tcPr>
          <w:p>
            <w:r>
              <w:rPr>
                <w:rFonts w:ascii="Calibri" w:hAnsi="Calibri"/>
                <w:sz w:val="20"/>
              </w:rPr>
              <w:t>NER BM integration, regex patterns, fuzzy matching engine, Risk Watchlist CSV output</w:t>
            </w:r>
          </w:p>
        </w:tc>
        <w:tc>
          <w:tcPr>
            <w:tcW w:type="dxa" w:w="1417"/>
            <w:shd w:fill="EFF6FF" w:color="auto"/>
          </w:tcPr>
          <w:p>
            <w:r>
              <w:rPr>
                <w:rFonts w:ascii="Calibri" w:hAnsi="Calibri"/>
                <w:sz w:val="20"/>
              </w:rPr>
              <w:t>EWS</w:t>
            </w:r>
          </w:p>
        </w:tc>
      </w:tr>
      <w:tr>
        <w:tc>
          <w:tcPr>
            <w:tcW w:type="dxa" w:w="1701"/>
          </w:tcPr>
          <w:p>
            <w:r>
              <w:rPr>
                <w:rFonts w:ascii="Calibri" w:hAnsi="Calibri"/>
                <w:sz w:val="20"/>
              </w:rPr>
              <w:t>Fasa 2 — EWS Pilot</w:t>
            </w:r>
          </w:p>
        </w:tc>
        <w:tc>
          <w:tcPr>
            <w:tcW w:type="dxa" w:w="1417"/>
          </w:tcPr>
          <w:p>
            <w:r>
              <w:rPr>
                <w:rFonts w:ascii="Calibri" w:hAnsi="Calibri"/>
                <w:sz w:val="20"/>
              </w:rPr>
              <w:t>Minggu 2-4</w:t>
            </w:r>
          </w:p>
        </w:tc>
        <w:tc>
          <w:tcPr>
            <w:tcW w:type="dxa" w:w="3969"/>
          </w:tcPr>
          <w:p>
            <w:r>
              <w:rPr>
                <w:rFonts w:ascii="Calibri" w:hAnsi="Calibri"/>
                <w:sz w:val="20"/>
              </w:rPr>
              <w:t>Pilot dengan 100 akaun SME Bank, ukur accuracy, Risk Watchlist PDF report, daily digest email</w:t>
            </w:r>
          </w:p>
        </w:tc>
        <w:tc>
          <w:tcPr>
            <w:tcW w:type="dxa" w:w="1417"/>
          </w:tcPr>
          <w:p>
            <w:r>
              <w:rPr>
                <w:rFonts w:ascii="Calibri" w:hAnsi="Calibri"/>
                <w:sz w:val="20"/>
              </w:rPr>
              <w:t>EWS</w:t>
            </w:r>
          </w:p>
        </w:tc>
      </w:tr>
      <w:tr>
        <w:tc>
          <w:tcPr>
            <w:tcW w:type="dxa" w:w="1701"/>
            <w:shd w:fill="EFF6FF" w:color="auto"/>
          </w:tcPr>
          <w:p>
            <w:r>
              <w:rPr>
                <w:rFonts w:ascii="Calibri" w:hAnsi="Calibri"/>
                <w:sz w:val="20"/>
              </w:rPr>
              <w:t>Fasa 3 — Location DB</w:t>
            </w:r>
          </w:p>
        </w:tc>
        <w:tc>
          <w:tcPr>
            <w:tcW w:type="dxa" w:w="1417"/>
            <w:shd w:fill="EFF6FF" w:color="auto"/>
          </w:tcPr>
          <w:p>
            <w:r>
              <w:rPr>
                <w:rFonts w:ascii="Calibri" w:hAnsi="Calibri"/>
                <w:sz w:val="20"/>
              </w:rPr>
              <w:t>Minggu 3-6</w:t>
            </w:r>
          </w:p>
        </w:tc>
        <w:tc>
          <w:tcPr>
            <w:tcW w:type="dxa" w:w="3969"/>
            <w:shd w:fill="EFF6FF" w:color="auto"/>
          </w:tcPr>
          <w:p>
            <w:r>
              <w:rPr>
                <w:rFonts w:ascii="Calibri" w:hAnsi="Calibri"/>
                <w:sz w:val="20"/>
              </w:rPr>
              <w:t>Scrape data.gov.my + OpenStreetMap untuk Johor, bina 5,000+ focal points database, integration test</w:t>
            </w:r>
          </w:p>
        </w:tc>
        <w:tc>
          <w:tcPr>
            <w:tcW w:type="dxa" w:w="1417"/>
            <w:shd w:fill="EFF6FF" w:color="auto"/>
          </w:tcPr>
          <w:p>
            <w:r>
              <w:rPr>
                <w:rFonts w:ascii="Calibri" w:hAnsi="Calibri"/>
                <w:sz w:val="20"/>
              </w:rPr>
              <w:t>PAI + EWS</w:t>
            </w:r>
          </w:p>
        </w:tc>
      </w:tr>
      <w:tr>
        <w:tc>
          <w:tcPr>
            <w:tcW w:type="dxa" w:w="1701"/>
          </w:tcPr>
          <w:p>
            <w:r>
              <w:rPr>
                <w:rFonts w:ascii="Calibri" w:hAnsi="Calibri"/>
                <w:sz w:val="20"/>
              </w:rPr>
              <w:t>Fasa 4 — PAI MVP</w:t>
            </w:r>
          </w:p>
        </w:tc>
        <w:tc>
          <w:tcPr>
            <w:tcW w:type="dxa" w:w="1417"/>
          </w:tcPr>
          <w:p>
            <w:r>
              <w:rPr>
                <w:rFonts w:ascii="Calibri" w:hAnsi="Calibri"/>
                <w:sz w:val="20"/>
              </w:rPr>
              <w:t>Bulan 2</w:t>
            </w:r>
          </w:p>
        </w:tc>
        <w:tc>
          <w:tcPr>
            <w:tcW w:type="dxa" w:w="3969"/>
          </w:tcPr>
          <w:p>
            <w:r>
              <w:rPr>
                <w:rFonts w:ascii="Calibri" w:hAnsi="Calibri"/>
                <w:sz w:val="20"/>
              </w:rPr>
              <w:t>Segmentasi pengundi 3 kategori, heatmap isu kawasan, influencer mapping, demo untuk 5 DUN Johor</w:t>
            </w:r>
          </w:p>
        </w:tc>
        <w:tc>
          <w:tcPr>
            <w:tcW w:type="dxa" w:w="1417"/>
          </w:tcPr>
          <w:p>
            <w:r>
              <w:rPr>
                <w:rFonts w:ascii="Calibri" w:hAnsi="Calibri"/>
                <w:sz w:val="20"/>
              </w:rPr>
              <w:t>PAI</w:t>
            </w:r>
          </w:p>
        </w:tc>
      </w:tr>
      <w:tr>
        <w:tc>
          <w:tcPr>
            <w:tcW w:type="dxa" w:w="1701"/>
            <w:shd w:fill="EFF6FF" w:color="auto"/>
          </w:tcPr>
          <w:p>
            <w:r>
              <w:rPr>
                <w:rFonts w:ascii="Calibri" w:hAnsi="Calibri"/>
                <w:sz w:val="20"/>
              </w:rPr>
              <w:t>Fasa 5 — EWS Full</w:t>
            </w:r>
          </w:p>
        </w:tc>
        <w:tc>
          <w:tcPr>
            <w:tcW w:type="dxa" w:w="1417"/>
            <w:shd w:fill="EFF6FF" w:color="auto"/>
          </w:tcPr>
          <w:p>
            <w:r>
              <w:rPr>
                <w:rFonts w:ascii="Calibri" w:hAnsi="Calibri"/>
                <w:sz w:val="20"/>
              </w:rPr>
              <w:t>Bulan 2-3</w:t>
            </w:r>
          </w:p>
        </w:tc>
        <w:tc>
          <w:tcPr>
            <w:tcW w:type="dxa" w:w="3969"/>
            <w:shd w:fill="EFF6FF" w:color="auto"/>
          </w:tcPr>
          <w:p>
            <w:r>
              <w:rPr>
                <w:rFonts w:ascii="Calibri" w:hAnsi="Calibri"/>
                <w:sz w:val="20"/>
              </w:rPr>
              <w:t>CBS API integration SME Bank, Social Risk Score automated, monthly Economic-Social Outlook Report</w:t>
            </w:r>
          </w:p>
        </w:tc>
        <w:tc>
          <w:tcPr>
            <w:tcW w:type="dxa" w:w="1417"/>
            <w:shd w:fill="EFF6FF" w:color="auto"/>
          </w:tcPr>
          <w:p>
            <w:r>
              <w:rPr>
                <w:rFonts w:ascii="Calibri" w:hAnsi="Calibri"/>
                <w:sz w:val="20"/>
              </w:rPr>
              <w:t>EWS</w:t>
            </w:r>
          </w:p>
        </w:tc>
      </w:tr>
      <w:tr>
        <w:tc>
          <w:tcPr>
            <w:tcW w:type="dxa" w:w="1701"/>
          </w:tcPr>
          <w:p>
            <w:r>
              <w:rPr>
                <w:rFonts w:ascii="Calibri" w:hAnsi="Calibri"/>
                <w:sz w:val="20"/>
              </w:rPr>
              <w:t>Fasa 6 — PAI Full</w:t>
            </w:r>
          </w:p>
        </w:tc>
        <w:tc>
          <w:tcPr>
            <w:tcW w:type="dxa" w:w="1417"/>
          </w:tcPr>
          <w:p>
            <w:r>
              <w:rPr>
                <w:rFonts w:ascii="Calibri" w:hAnsi="Calibri"/>
                <w:sz w:val="20"/>
              </w:rPr>
              <w:t>Bulan 3-6</w:t>
            </w:r>
          </w:p>
        </w:tc>
        <w:tc>
          <w:tcPr>
            <w:tcW w:type="dxa" w:w="3969"/>
          </w:tcPr>
          <w:p>
            <w:r>
              <w:rPr>
                <w:rFonts w:ascii="Calibri" w:hAnsi="Calibri"/>
                <w:sz w:val="20"/>
              </w:rPr>
              <w:t>Coverage seluruh Johor (26 DUN), PAI dashboard untuk klien politik, real-time alert system</w:t>
            </w:r>
          </w:p>
        </w:tc>
        <w:tc>
          <w:tcPr>
            <w:tcW w:type="dxa" w:w="1417"/>
          </w:tcPr>
          <w:p>
            <w:r>
              <w:rPr>
                <w:rFonts w:ascii="Calibri" w:hAnsi="Calibri"/>
                <w:sz w:val="20"/>
              </w:rPr>
              <w:t>PAI</w:t>
            </w:r>
          </w:p>
        </w:tc>
      </w:tr>
    </w:tbl>
    <w:p>
      <w:r>
        <w:br w:type="page"/>
      </w:r>
    </w:p>
    <w:p>
      <w:pPr>
        <w:pStyle w:val="Heading1"/>
      </w:pPr>
      <w:r>
        <w:rPr>
          <w:rFonts w:ascii="Calibri" w:hAnsi="Calibri"/>
          <w:color w:val="1E3A8A"/>
        </w:rPr>
        <w:t>7. KOS PEMBANGUNAN &amp; ROI ANGGARAN</w:t>
      </w:r>
    </w:p>
    <w:p>
      <w:pPr>
        <w:pStyle w:val="Heading2"/>
      </w:pPr>
      <w:r>
        <w:rPr>
          <w:rFonts w:ascii="Calibri" w:hAnsi="Calibri"/>
          <w:color w:val="1E40AF"/>
        </w:rPr>
        <w:t>7.1 Kos Pembangunan (Satu Kali)</w:t>
      </w:r>
    </w:p>
    <w:tbl>
      <w:tblPr>
        <w:tblStyle w:val="TableGrid"/>
        <w:tblW w:type="auto" w:w="0"/>
        <w:tblLook w:firstColumn="1" w:firstRow="1" w:lastColumn="0" w:lastRow="0" w:noHBand="0" w:noVBand="1" w:val="04A0"/>
      </w:tblPr>
      <w:tblGrid>
        <w:gridCol w:w="2266"/>
        <w:gridCol w:w="2266"/>
        <w:gridCol w:w="2266"/>
        <w:gridCol w:w="2266"/>
      </w:tblGrid>
      <w:tr>
        <w:tc>
          <w:tcPr>
            <w:tcW w:type="dxa" w:w="3118"/>
            <w:shd w:fill="1E3A8A" w:color="FFFFFF"/>
          </w:tcPr>
          <w:p>
            <w:r>
              <w:rPr>
                <w:rFonts w:ascii="Calibri" w:hAnsi="Calibri"/>
                <w:b/>
                <w:color w:val="FFFFFF"/>
                <w:sz w:val="20"/>
              </w:rPr>
              <w:t>Komponen</w:t>
            </w:r>
          </w:p>
        </w:tc>
        <w:tc>
          <w:tcPr>
            <w:tcW w:type="dxa" w:w="1417"/>
            <w:shd w:fill="1E3A8A" w:color="FFFFFF"/>
          </w:tcPr>
          <w:p>
            <w:r>
              <w:rPr>
                <w:rFonts w:ascii="Calibri" w:hAnsi="Calibri"/>
                <w:b/>
                <w:color w:val="FFFFFF"/>
                <w:sz w:val="20"/>
              </w:rPr>
              <w:t>Modul</w:t>
            </w:r>
          </w:p>
        </w:tc>
        <w:tc>
          <w:tcPr>
            <w:tcW w:type="dxa" w:w="1984"/>
            <w:shd w:fill="1E3A8A" w:color="FFFFFF"/>
          </w:tcPr>
          <w:p>
            <w:r>
              <w:rPr>
                <w:rFonts w:ascii="Calibri" w:hAnsi="Calibri"/>
                <w:b/>
                <w:color w:val="FFFFFF"/>
                <w:sz w:val="20"/>
              </w:rPr>
              <w:t>Kos Anggaran</w:t>
            </w:r>
          </w:p>
        </w:tc>
        <w:tc>
          <w:tcPr>
            <w:tcW w:type="dxa" w:w="1417"/>
            <w:shd w:fill="1E3A8A" w:color="FFFFFF"/>
          </w:tcPr>
          <w:p>
            <w:r>
              <w:rPr>
                <w:rFonts w:ascii="Calibri" w:hAnsi="Calibri"/>
                <w:b/>
                <w:color w:val="FFFFFF"/>
                <w:sz w:val="20"/>
              </w:rPr>
              <w:t>Tempoh</w:t>
            </w:r>
          </w:p>
        </w:tc>
      </w:tr>
      <w:tr>
        <w:tc>
          <w:tcPr>
            <w:tcW w:type="dxa" w:w="3118"/>
            <w:shd w:fill="EFF6FF" w:color="auto"/>
          </w:tcPr>
          <w:p>
            <w:r>
              <w:rPr>
                <w:rFonts w:ascii="Calibri" w:hAnsi="Calibri"/>
                <w:sz w:val="20"/>
              </w:rPr>
              <w:t>NER BM Integration (Malaya)</w:t>
            </w:r>
          </w:p>
        </w:tc>
        <w:tc>
          <w:tcPr>
            <w:tcW w:type="dxa" w:w="1417"/>
            <w:shd w:fill="EFF6FF" w:color="auto"/>
          </w:tcPr>
          <w:p>
            <w:r>
              <w:rPr>
                <w:rFonts w:ascii="Calibri" w:hAnsi="Calibri"/>
                <w:sz w:val="20"/>
              </w:rPr>
              <w:t>EWS</w:t>
            </w:r>
          </w:p>
        </w:tc>
        <w:tc>
          <w:tcPr>
            <w:tcW w:type="dxa" w:w="1984"/>
            <w:shd w:fill="EFF6FF" w:color="auto"/>
          </w:tcPr>
          <w:p>
            <w:r>
              <w:rPr>
                <w:rFonts w:ascii="Calibri" w:hAnsi="Calibri"/>
                <w:sz w:val="20"/>
              </w:rPr>
              <w:t>RM 5,000 - RM 10,000</w:t>
            </w:r>
          </w:p>
        </w:tc>
        <w:tc>
          <w:tcPr>
            <w:tcW w:type="dxa" w:w="1417"/>
            <w:shd w:fill="EFF6FF" w:color="auto"/>
          </w:tcPr>
          <w:p>
            <w:r>
              <w:rPr>
                <w:rFonts w:ascii="Calibri" w:hAnsi="Calibri"/>
                <w:sz w:val="20"/>
              </w:rPr>
              <w:t>1-2 minggu</w:t>
            </w:r>
          </w:p>
        </w:tc>
      </w:tr>
      <w:tr>
        <w:tc>
          <w:tcPr>
            <w:tcW w:type="dxa" w:w="3118"/>
          </w:tcPr>
          <w:p>
            <w:r>
              <w:rPr>
                <w:rFonts w:ascii="Calibri" w:hAnsi="Calibri"/>
                <w:sz w:val="20"/>
              </w:rPr>
              <w:t>Fuzzy Matching + Risk Watchlist</w:t>
            </w:r>
          </w:p>
        </w:tc>
        <w:tc>
          <w:tcPr>
            <w:tcW w:type="dxa" w:w="1417"/>
          </w:tcPr>
          <w:p>
            <w:r>
              <w:rPr>
                <w:rFonts w:ascii="Calibri" w:hAnsi="Calibri"/>
                <w:sz w:val="20"/>
              </w:rPr>
              <w:t>EWS</w:t>
            </w:r>
          </w:p>
        </w:tc>
        <w:tc>
          <w:tcPr>
            <w:tcW w:type="dxa" w:w="1984"/>
          </w:tcPr>
          <w:p>
            <w:r>
              <w:rPr>
                <w:rFonts w:ascii="Calibri" w:hAnsi="Calibri"/>
                <w:sz w:val="20"/>
              </w:rPr>
              <w:t>RM 3,000 - RM 6,000</w:t>
            </w:r>
          </w:p>
        </w:tc>
        <w:tc>
          <w:tcPr>
            <w:tcW w:type="dxa" w:w="1417"/>
          </w:tcPr>
          <w:p>
            <w:r>
              <w:rPr>
                <w:rFonts w:ascii="Calibri" w:hAnsi="Calibri"/>
                <w:sz w:val="20"/>
              </w:rPr>
              <w:t>1 minggu</w:t>
            </w:r>
          </w:p>
        </w:tc>
      </w:tr>
      <w:tr>
        <w:tc>
          <w:tcPr>
            <w:tcW w:type="dxa" w:w="3118"/>
            <w:shd w:fill="EFF6FF" w:color="auto"/>
          </w:tcPr>
          <w:p>
            <w:r>
              <w:rPr>
                <w:rFonts w:ascii="Calibri" w:hAnsi="Calibri"/>
                <w:sz w:val="20"/>
              </w:rPr>
              <w:t>Location Database Johor</w:t>
            </w:r>
          </w:p>
        </w:tc>
        <w:tc>
          <w:tcPr>
            <w:tcW w:type="dxa" w:w="1417"/>
            <w:shd w:fill="EFF6FF" w:color="auto"/>
          </w:tcPr>
          <w:p>
            <w:r>
              <w:rPr>
                <w:rFonts w:ascii="Calibri" w:hAnsi="Calibri"/>
                <w:sz w:val="20"/>
              </w:rPr>
              <w:t>EWS + PAI</w:t>
            </w:r>
          </w:p>
        </w:tc>
        <w:tc>
          <w:tcPr>
            <w:tcW w:type="dxa" w:w="1984"/>
            <w:shd w:fill="EFF6FF" w:color="auto"/>
          </w:tcPr>
          <w:p>
            <w:r>
              <w:rPr>
                <w:rFonts w:ascii="Calibri" w:hAnsi="Calibri"/>
                <w:sz w:val="20"/>
              </w:rPr>
              <w:t>RM 8,000 - RM 15,000</w:t>
            </w:r>
          </w:p>
        </w:tc>
        <w:tc>
          <w:tcPr>
            <w:tcW w:type="dxa" w:w="1417"/>
            <w:shd w:fill="EFF6FF" w:color="auto"/>
          </w:tcPr>
          <w:p>
            <w:r>
              <w:rPr>
                <w:rFonts w:ascii="Calibri" w:hAnsi="Calibri"/>
                <w:sz w:val="20"/>
              </w:rPr>
              <w:t>2-3 minggu</w:t>
            </w:r>
          </w:p>
        </w:tc>
      </w:tr>
      <w:tr>
        <w:tc>
          <w:tcPr>
            <w:tcW w:type="dxa" w:w="3118"/>
          </w:tcPr>
          <w:p>
            <w:r>
              <w:rPr>
                <w:rFonts w:ascii="Calibri" w:hAnsi="Calibri"/>
                <w:sz w:val="20"/>
              </w:rPr>
              <w:t>PAI Segmentation Engine</w:t>
            </w:r>
          </w:p>
        </w:tc>
        <w:tc>
          <w:tcPr>
            <w:tcW w:type="dxa" w:w="1417"/>
          </w:tcPr>
          <w:p>
            <w:r>
              <w:rPr>
                <w:rFonts w:ascii="Calibri" w:hAnsi="Calibri"/>
                <w:sz w:val="20"/>
              </w:rPr>
              <w:t>PAI</w:t>
            </w:r>
          </w:p>
        </w:tc>
        <w:tc>
          <w:tcPr>
            <w:tcW w:type="dxa" w:w="1984"/>
          </w:tcPr>
          <w:p>
            <w:r>
              <w:rPr>
                <w:rFonts w:ascii="Calibri" w:hAnsi="Calibri"/>
                <w:sz w:val="20"/>
              </w:rPr>
              <w:t>RM 10,000 - RM 20,000</w:t>
            </w:r>
          </w:p>
        </w:tc>
        <w:tc>
          <w:tcPr>
            <w:tcW w:type="dxa" w:w="1417"/>
          </w:tcPr>
          <w:p>
            <w:r>
              <w:rPr>
                <w:rFonts w:ascii="Calibri" w:hAnsi="Calibri"/>
                <w:sz w:val="20"/>
              </w:rPr>
              <w:t>3-4 minggu</w:t>
            </w:r>
          </w:p>
        </w:tc>
      </w:tr>
      <w:tr>
        <w:tc>
          <w:tcPr>
            <w:tcW w:type="dxa" w:w="3118"/>
            <w:shd w:fill="EFF6FF" w:color="auto"/>
          </w:tcPr>
          <w:p>
            <w:r>
              <w:rPr>
                <w:rFonts w:ascii="Calibri" w:hAnsi="Calibri"/>
                <w:sz w:val="20"/>
              </w:rPr>
              <w:t>PAI Dashboard (Heatmap + Influencer)</w:t>
            </w:r>
          </w:p>
        </w:tc>
        <w:tc>
          <w:tcPr>
            <w:tcW w:type="dxa" w:w="1417"/>
            <w:shd w:fill="EFF6FF" w:color="auto"/>
          </w:tcPr>
          <w:p>
            <w:r>
              <w:rPr>
                <w:rFonts w:ascii="Calibri" w:hAnsi="Calibri"/>
                <w:sz w:val="20"/>
              </w:rPr>
              <w:t>PAI</w:t>
            </w:r>
          </w:p>
        </w:tc>
        <w:tc>
          <w:tcPr>
            <w:tcW w:type="dxa" w:w="1984"/>
            <w:shd w:fill="EFF6FF" w:color="auto"/>
          </w:tcPr>
          <w:p>
            <w:r>
              <w:rPr>
                <w:rFonts w:ascii="Calibri" w:hAnsi="Calibri"/>
                <w:sz w:val="20"/>
              </w:rPr>
              <w:t>RM 8,000 - RM 15,000</w:t>
            </w:r>
          </w:p>
        </w:tc>
        <w:tc>
          <w:tcPr>
            <w:tcW w:type="dxa" w:w="1417"/>
            <w:shd w:fill="EFF6FF" w:color="auto"/>
          </w:tcPr>
          <w:p>
            <w:r>
              <w:rPr>
                <w:rFonts w:ascii="Calibri" w:hAnsi="Calibri"/>
                <w:sz w:val="20"/>
              </w:rPr>
              <w:t>2-3 minggu</w:t>
            </w:r>
          </w:p>
        </w:tc>
      </w:tr>
      <w:tr>
        <w:tc>
          <w:tcPr>
            <w:tcW w:type="dxa" w:w="3118"/>
          </w:tcPr>
          <w:p>
            <w:r>
              <w:rPr>
                <w:rFonts w:ascii="Calibri" w:hAnsi="Calibri"/>
                <w:sz w:val="20"/>
              </w:rPr>
              <w:t>Fine-tuning NER (opsional)</w:t>
            </w:r>
          </w:p>
        </w:tc>
        <w:tc>
          <w:tcPr>
            <w:tcW w:type="dxa" w:w="1417"/>
          </w:tcPr>
          <w:p>
            <w:r>
              <w:rPr>
                <w:rFonts w:ascii="Calibri" w:hAnsi="Calibri"/>
                <w:sz w:val="20"/>
              </w:rPr>
              <w:t>EWS + PAI</w:t>
            </w:r>
          </w:p>
        </w:tc>
        <w:tc>
          <w:tcPr>
            <w:tcW w:type="dxa" w:w="1984"/>
          </w:tcPr>
          <w:p>
            <w:r>
              <w:rPr>
                <w:rFonts w:ascii="Calibri" w:hAnsi="Calibri"/>
                <w:sz w:val="20"/>
              </w:rPr>
              <w:t>RM 8,000 - RM 15,000</w:t>
            </w:r>
          </w:p>
        </w:tc>
        <w:tc>
          <w:tcPr>
            <w:tcW w:type="dxa" w:w="1417"/>
          </w:tcPr>
          <w:p>
            <w:r>
              <w:rPr>
                <w:rFonts w:ascii="Calibri" w:hAnsi="Calibri"/>
                <w:sz w:val="20"/>
              </w:rPr>
              <w:t>2-4 minggu</w:t>
            </w:r>
          </w:p>
        </w:tc>
      </w:tr>
      <w:tr>
        <w:tc>
          <w:tcPr>
            <w:tcW w:type="dxa" w:w="3118"/>
            <w:shd w:fill="EFF6FF" w:color="auto"/>
          </w:tcPr>
          <w:p>
            <w:r>
              <w:rPr>
                <w:rFonts w:ascii="Calibri" w:hAnsi="Calibri"/>
                <w:sz w:val="20"/>
              </w:rPr>
              <w:t>JUMLAH KESELURUHAN</w:t>
            </w:r>
          </w:p>
        </w:tc>
        <w:tc>
          <w:tcPr>
            <w:tcW w:type="dxa" w:w="1417"/>
            <w:shd w:fill="EFF6FF" w:color="auto"/>
          </w:tcPr>
          <w:p>
            <w:r>
              <w:rPr>
                <w:rFonts w:ascii="Calibri" w:hAnsi="Calibri"/>
                <w:sz w:val="20"/>
              </w:rPr>
            </w:r>
          </w:p>
        </w:tc>
        <w:tc>
          <w:tcPr>
            <w:tcW w:type="dxa" w:w="1984"/>
            <w:shd w:fill="EFF6FF" w:color="auto"/>
          </w:tcPr>
          <w:p>
            <w:r>
              <w:rPr>
                <w:rFonts w:ascii="Calibri" w:hAnsi="Calibri"/>
                <w:sz w:val="20"/>
              </w:rPr>
              <w:t>RM 42,000 - RM 81,000</w:t>
            </w:r>
          </w:p>
        </w:tc>
        <w:tc>
          <w:tcPr>
            <w:tcW w:type="dxa" w:w="1417"/>
            <w:shd w:fill="EFF6FF" w:color="auto"/>
          </w:tcPr>
          <w:p>
            <w:r>
              <w:rPr>
                <w:rFonts w:ascii="Calibri" w:hAnsi="Calibri"/>
                <w:sz w:val="20"/>
              </w:rPr>
              <w:t>2-4 bulan</w:t>
            </w:r>
          </w:p>
        </w:tc>
      </w:tr>
    </w:tbl>
    <w:p/>
    <w:p>
      <w:pPr>
        <w:pStyle w:val="Heading2"/>
      </w:pPr>
      <w:r>
        <w:rPr>
          <w:rFonts w:ascii="Calibri" w:hAnsi="Calibri"/>
          <w:color w:val="1E40AF"/>
        </w:rPr>
        <w:t>7.2 Potensi Hasil (Tahunan)</w:t>
      </w:r>
    </w:p>
    <w:tbl>
      <w:tblPr>
        <w:tblStyle w:val="TableGrid"/>
        <w:tblW w:type="auto" w:w="0"/>
        <w:tblLook w:firstColumn="1" w:firstRow="1" w:lastColumn="0" w:lastRow="0" w:noHBand="0" w:noVBand="1" w:val="04A0"/>
      </w:tblPr>
      <w:tblGrid>
        <w:gridCol w:w="2266"/>
        <w:gridCol w:w="2266"/>
        <w:gridCol w:w="2266"/>
        <w:gridCol w:w="2266"/>
      </w:tblGrid>
      <w:tr>
        <w:tc>
          <w:tcPr>
            <w:tcW w:type="dxa" w:w="2835"/>
            <w:shd w:fill="1E3A8A" w:color="FFFFFF"/>
          </w:tcPr>
          <w:p>
            <w:r>
              <w:rPr>
                <w:rFonts w:ascii="Calibri" w:hAnsi="Calibri"/>
                <w:b/>
                <w:color w:val="FFFFFF"/>
                <w:sz w:val="20"/>
              </w:rPr>
              <w:t>Segmen Pelanggan</w:t>
            </w:r>
          </w:p>
        </w:tc>
        <w:tc>
          <w:tcPr>
            <w:tcW w:type="dxa" w:w="2268"/>
            <w:shd w:fill="1E3A8A" w:color="FFFFFF"/>
          </w:tcPr>
          <w:p>
            <w:r>
              <w:rPr>
                <w:rFonts w:ascii="Calibri" w:hAnsi="Calibri"/>
                <w:b/>
                <w:color w:val="FFFFFF"/>
                <w:sz w:val="20"/>
              </w:rPr>
              <w:t>Model Harga</w:t>
            </w:r>
          </w:p>
        </w:tc>
        <w:tc>
          <w:tcPr>
            <w:tcW w:type="dxa" w:w="1984"/>
            <w:shd w:fill="1E3A8A" w:color="FFFFFF"/>
          </w:tcPr>
          <w:p>
            <w:r>
              <w:rPr>
                <w:rFonts w:ascii="Calibri" w:hAnsi="Calibri"/>
                <w:b/>
                <w:color w:val="FFFFFF"/>
                <w:sz w:val="20"/>
              </w:rPr>
              <w:t>Potensi Pelanggan</w:t>
            </w:r>
          </w:p>
        </w:tc>
        <w:tc>
          <w:tcPr>
            <w:tcW w:type="dxa" w:w="1984"/>
            <w:shd w:fill="1E3A8A" w:color="FFFFFF"/>
          </w:tcPr>
          <w:p>
            <w:r>
              <w:rPr>
                <w:rFonts w:ascii="Calibri" w:hAnsi="Calibri"/>
                <w:b/>
                <w:color w:val="FFFFFF"/>
                <w:sz w:val="20"/>
              </w:rPr>
              <w:t>Potensi Hasil/Tahun</w:t>
            </w:r>
          </w:p>
        </w:tc>
      </w:tr>
      <w:tr>
        <w:tc>
          <w:tcPr>
            <w:tcW w:type="dxa" w:w="2835"/>
            <w:shd w:fill="EFF6FF" w:color="auto"/>
          </w:tcPr>
          <w:p>
            <w:r>
              <w:rPr>
                <w:rFonts w:ascii="Calibri" w:hAnsi="Calibri"/>
                <w:sz w:val="20"/>
              </w:rPr>
              <w:t>Bank &amp; Institusi Kewangan (EWS)</w:t>
            </w:r>
          </w:p>
        </w:tc>
        <w:tc>
          <w:tcPr>
            <w:tcW w:type="dxa" w:w="2268"/>
            <w:shd w:fill="EFF6FF" w:color="auto"/>
          </w:tcPr>
          <w:p>
            <w:r>
              <w:rPr>
                <w:rFonts w:ascii="Calibri" w:hAnsi="Calibri"/>
                <w:sz w:val="20"/>
              </w:rPr>
              <w:t>RM 80K-200K/tahun (subscription)</w:t>
            </w:r>
          </w:p>
        </w:tc>
        <w:tc>
          <w:tcPr>
            <w:tcW w:type="dxa" w:w="1984"/>
            <w:shd w:fill="EFF6FF" w:color="auto"/>
          </w:tcPr>
          <w:p>
            <w:r>
              <w:rPr>
                <w:rFonts w:ascii="Calibri" w:hAnsi="Calibri"/>
                <w:sz w:val="20"/>
              </w:rPr>
              <w:t>5-10 bank</w:t>
            </w:r>
          </w:p>
        </w:tc>
        <w:tc>
          <w:tcPr>
            <w:tcW w:type="dxa" w:w="1984"/>
            <w:shd w:fill="EFF6FF" w:color="auto"/>
          </w:tcPr>
          <w:p>
            <w:r>
              <w:rPr>
                <w:rFonts w:ascii="Calibri" w:hAnsi="Calibri"/>
                <w:sz w:val="20"/>
              </w:rPr>
              <w:t>RM 400K - RM 2M</w:t>
            </w:r>
          </w:p>
        </w:tc>
      </w:tr>
      <w:tr>
        <w:tc>
          <w:tcPr>
            <w:tcW w:type="dxa" w:w="2835"/>
          </w:tcPr>
          <w:p>
            <w:r>
              <w:rPr>
                <w:rFonts w:ascii="Calibri" w:hAnsi="Calibri"/>
                <w:sz w:val="20"/>
              </w:rPr>
              <w:t>Parti Politik / Konsultan Kempen</w:t>
            </w:r>
          </w:p>
        </w:tc>
        <w:tc>
          <w:tcPr>
            <w:tcW w:type="dxa" w:w="2268"/>
          </w:tcPr>
          <w:p>
            <w:r>
              <w:rPr>
                <w:rFonts w:ascii="Calibri" w:hAnsi="Calibri"/>
                <w:sz w:val="20"/>
              </w:rPr>
              <w:t>RM 50K-500K/projek (PRN/PRU)</w:t>
            </w:r>
          </w:p>
        </w:tc>
        <w:tc>
          <w:tcPr>
            <w:tcW w:type="dxa" w:w="1984"/>
          </w:tcPr>
          <w:p>
            <w:r>
              <w:rPr>
                <w:rFonts w:ascii="Calibri" w:hAnsi="Calibri"/>
                <w:sz w:val="20"/>
              </w:rPr>
              <w:t>3-8 projek</w:t>
            </w:r>
          </w:p>
        </w:tc>
        <w:tc>
          <w:tcPr>
            <w:tcW w:type="dxa" w:w="1984"/>
          </w:tcPr>
          <w:p>
            <w:r>
              <w:rPr>
                <w:rFonts w:ascii="Calibri" w:hAnsi="Calibri"/>
                <w:sz w:val="20"/>
              </w:rPr>
              <w:t>RM 150K - RM 4M</w:t>
            </w:r>
          </w:p>
        </w:tc>
      </w:tr>
      <w:tr>
        <w:tc>
          <w:tcPr>
            <w:tcW w:type="dxa" w:w="2835"/>
            <w:shd w:fill="EFF6FF" w:color="auto"/>
          </w:tcPr>
          <w:p>
            <w:r>
              <w:rPr>
                <w:rFonts w:ascii="Calibri" w:hAnsi="Calibri"/>
                <w:sz w:val="20"/>
              </w:rPr>
              <w:t>Kerajaan Negeri (sentimen rakyat)</w:t>
            </w:r>
          </w:p>
        </w:tc>
        <w:tc>
          <w:tcPr>
            <w:tcW w:type="dxa" w:w="2268"/>
            <w:shd w:fill="EFF6FF" w:color="auto"/>
          </w:tcPr>
          <w:p>
            <w:r>
              <w:rPr>
                <w:rFonts w:ascii="Calibri" w:hAnsi="Calibri"/>
                <w:sz w:val="20"/>
              </w:rPr>
              <w:t>RM 120K-300K/tahun</w:t>
            </w:r>
          </w:p>
        </w:tc>
        <w:tc>
          <w:tcPr>
            <w:tcW w:type="dxa" w:w="1984"/>
            <w:shd w:fill="EFF6FF" w:color="auto"/>
          </w:tcPr>
          <w:p>
            <w:r>
              <w:rPr>
                <w:rFonts w:ascii="Calibri" w:hAnsi="Calibri"/>
                <w:sz w:val="20"/>
              </w:rPr>
              <w:t>2-5 negeri</w:t>
            </w:r>
          </w:p>
        </w:tc>
        <w:tc>
          <w:tcPr>
            <w:tcW w:type="dxa" w:w="1984"/>
            <w:shd w:fill="EFF6FF" w:color="auto"/>
          </w:tcPr>
          <w:p>
            <w:r>
              <w:rPr>
                <w:rFonts w:ascii="Calibri" w:hAnsi="Calibri"/>
                <w:sz w:val="20"/>
              </w:rPr>
              <w:t>RM 240K - RM 1.5M</w:t>
            </w:r>
          </w:p>
        </w:tc>
      </w:tr>
      <w:tr>
        <w:tc>
          <w:tcPr>
            <w:tcW w:type="dxa" w:w="2835"/>
          </w:tcPr>
          <w:p>
            <w:r>
              <w:rPr>
                <w:rFonts w:ascii="Calibri" w:hAnsi="Calibri"/>
                <w:sz w:val="20"/>
              </w:rPr>
              <w:t>Syarikat Perundingan Politik</w:t>
            </w:r>
          </w:p>
        </w:tc>
        <w:tc>
          <w:tcPr>
            <w:tcW w:type="dxa" w:w="2268"/>
          </w:tcPr>
          <w:p>
            <w:r>
              <w:rPr>
                <w:rFonts w:ascii="Calibri" w:hAnsi="Calibri"/>
                <w:sz w:val="20"/>
              </w:rPr>
              <w:t>RM 30K-80K/projek</w:t>
            </w:r>
          </w:p>
        </w:tc>
        <w:tc>
          <w:tcPr>
            <w:tcW w:type="dxa" w:w="1984"/>
          </w:tcPr>
          <w:p>
            <w:r>
              <w:rPr>
                <w:rFonts w:ascii="Calibri" w:hAnsi="Calibri"/>
                <w:sz w:val="20"/>
              </w:rPr>
              <w:t>10-20 projek</w:t>
            </w:r>
          </w:p>
        </w:tc>
        <w:tc>
          <w:tcPr>
            <w:tcW w:type="dxa" w:w="1984"/>
          </w:tcPr>
          <w:p>
            <w:r>
              <w:rPr>
                <w:rFonts w:ascii="Calibri" w:hAnsi="Calibri"/>
                <w:sz w:val="20"/>
              </w:rPr>
              <w:t>RM 300K - RM 1.6M</w:t>
            </w:r>
          </w:p>
        </w:tc>
      </w:tr>
      <w:tr>
        <w:tc>
          <w:tcPr>
            <w:tcW w:type="dxa" w:w="2835"/>
            <w:shd w:fill="EFF6FF" w:color="auto"/>
          </w:tcPr>
          <w:p>
            <w:r>
              <w:rPr>
                <w:rFonts w:ascii="Calibri" w:hAnsi="Calibri"/>
                <w:sz w:val="20"/>
              </w:rPr>
              <w:t>JUMLAH POTENSI</w:t>
            </w:r>
          </w:p>
        </w:tc>
        <w:tc>
          <w:tcPr>
            <w:tcW w:type="dxa" w:w="2268"/>
            <w:shd w:fill="EFF6FF" w:color="auto"/>
          </w:tcPr>
          <w:p>
            <w:r>
              <w:rPr>
                <w:rFonts w:ascii="Calibri" w:hAnsi="Calibri"/>
                <w:sz w:val="20"/>
              </w:rPr>
            </w:r>
          </w:p>
        </w:tc>
        <w:tc>
          <w:tcPr>
            <w:tcW w:type="dxa" w:w="1984"/>
            <w:shd w:fill="EFF6FF" w:color="auto"/>
          </w:tcPr>
          <w:p>
            <w:r>
              <w:rPr>
                <w:rFonts w:ascii="Calibri" w:hAnsi="Calibri"/>
                <w:sz w:val="20"/>
              </w:rPr>
            </w:r>
          </w:p>
        </w:tc>
        <w:tc>
          <w:tcPr>
            <w:tcW w:type="dxa" w:w="1984"/>
            <w:shd w:fill="EFF6FF" w:color="auto"/>
          </w:tcPr>
          <w:p>
            <w:r>
              <w:rPr>
                <w:rFonts w:ascii="Calibri" w:hAnsi="Calibri"/>
                <w:sz w:val="20"/>
              </w:rPr>
              <w:t>RM 1.09M - RM 9.1M/tahun</w:t>
            </w:r>
          </w:p>
        </w:tc>
      </w:tr>
    </w:tbl>
    <w:p/>
    <w:p/>
    <w:p>
      <w:pPr>
        <w:jc w:val="center"/>
      </w:pPr>
      <w:r>
        <w:rPr>
          <w:rFonts w:ascii="Calibri" w:hAnsi="Calibri"/>
          <w:b w:val="0"/>
          <w:i w:val="0"/>
          <w:color w:val="94A3B8"/>
          <w:sz w:val="20"/>
        </w:rPr>
        <w:t>— AKHIR DOKUMEN —</w:t>
      </w:r>
    </w:p>
    <w:p>
      <w:pPr>
        <w:jc w:val="center"/>
      </w:pPr>
      <w:r>
        <w:rPr>
          <w:rFonts w:ascii="Calibri" w:hAnsi="Calibri"/>
          <w:b w:val="0"/>
          <w:i w:val="0"/>
          <w:color w:val="94A3B8"/>
          <w:sz w:val="18"/>
        </w:rPr>
        <w:t>InsightPulse Platform Perisikan Sosial &amp; Analitik Hibrid | Sulit &amp; Proprietari | June 2026</w:t>
      </w:r>
    </w:p>
    <w:p>
      <w:r>
        <w:br w:type="page"/>
      </w:r>
    </w:p>
    <w:p>
      <w:pPr>
        <w:pStyle w:val="Heading1"/>
      </w:pPr>
      <w:r>
        <w:rPr>
          <w:color w:val="1E3A8A"/>
        </w:rPr>
        <w:t>8. MODEL PELABURAN BERTINGKAT — SME BANK DATA INTEGRATION</w:t>
      </w:r>
    </w:p>
    <w:p>
      <w:r>
        <w:rPr>
          <w:rFonts w:ascii="Calibri" w:hAnsi="Calibri"/>
          <w:b w:val="0"/>
          <w:sz w:val="22"/>
        </w:rPr>
        <w:t>InsightPulse direka supaya SME Bank tidak perlu commit pelaburan penuh sekaligus. Model berperingkat membolehkan EXCO meluluskan pilot kecil dahulu, kemudian scale apabila ROI terbukti.</w:t>
      </w:r>
    </w:p>
    <w:p>
      <w:pPr>
        <w:pStyle w:val="Heading2"/>
      </w:pPr>
      <w:r>
        <w:rPr>
          <w:color w:val="1E3A8A"/>
        </w:rPr>
        <w:t>8.1 Empat Tier Pelaburan</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511"/>
            <w:shd w:fill="1E3A8A"/>
          </w:tcPr>
          <w:p>
            <w:r>
              <w:rPr>
                <w:b/>
                <w:color w:val="FFFFFF"/>
                <w:sz w:val="20"/>
              </w:rPr>
              <w:t>Tier</w:t>
            </w:r>
          </w:p>
        </w:tc>
        <w:tc>
          <w:tcPr>
            <w:tcW w:type="dxa" w:w="1511"/>
            <w:shd w:fill="1E3A8A"/>
          </w:tcPr>
          <w:p>
            <w:r>
              <w:rPr>
                <w:b/>
                <w:color w:val="FFFFFF"/>
                <w:sz w:val="20"/>
              </w:rPr>
              <w:t>Nama</w:t>
            </w:r>
          </w:p>
        </w:tc>
        <w:tc>
          <w:tcPr>
            <w:tcW w:type="dxa" w:w="1511"/>
            <w:shd w:fill="1E3A8A"/>
          </w:tcPr>
          <w:p>
            <w:r>
              <w:rPr>
                <w:b/>
                <w:color w:val="FFFFFF"/>
                <w:sz w:val="20"/>
              </w:rPr>
              <w:t>Sumber Data</w:t>
            </w:r>
          </w:p>
        </w:tc>
        <w:tc>
          <w:tcPr>
            <w:tcW w:type="dxa" w:w="1511"/>
            <w:shd w:fill="1E3A8A"/>
          </w:tcPr>
          <w:p>
            <w:r>
              <w:rPr>
                <w:b/>
                <w:color w:val="FFFFFF"/>
                <w:sz w:val="20"/>
              </w:rPr>
              <w:t>Kos Add-On</w:t>
            </w:r>
          </w:p>
        </w:tc>
        <w:tc>
          <w:tcPr>
            <w:tcW w:type="dxa" w:w="1511"/>
            <w:shd w:fill="1E3A8A"/>
          </w:tcPr>
          <w:p>
            <w:r>
              <w:rPr>
                <w:b/>
                <w:color w:val="FFFFFF"/>
                <w:sz w:val="20"/>
              </w:rPr>
              <w:t>Accuracy</w:t>
            </w:r>
          </w:p>
        </w:tc>
        <w:tc>
          <w:tcPr>
            <w:tcW w:type="dxa" w:w="1511"/>
            <w:shd w:fill="1E3A8A"/>
          </w:tcPr>
          <w:p>
            <w:r>
              <w:rPr>
                <w:b/>
                <w:color w:val="FFFFFF"/>
                <w:sz w:val="20"/>
              </w:rPr>
              <w:t>Masa</w:t>
            </w:r>
          </w:p>
        </w:tc>
      </w:tr>
      <w:tr>
        <w:tc>
          <w:tcPr>
            <w:tcW w:type="dxa" w:w="1511"/>
          </w:tcPr>
          <w:p>
            <w:r>
              <w:rPr>
                <w:sz w:val="20"/>
              </w:rPr>
              <w:t>Tier 1</w:t>
            </w:r>
          </w:p>
        </w:tc>
        <w:tc>
          <w:tcPr>
            <w:tcW w:type="dxa" w:w="1511"/>
          </w:tcPr>
          <w:p>
            <w:r>
              <w:rPr>
                <w:sz w:val="20"/>
              </w:rPr>
              <w:t>Social Intelligence</w:t>
            </w:r>
          </w:p>
        </w:tc>
        <w:tc>
          <w:tcPr>
            <w:tcW w:type="dxa" w:w="1511"/>
          </w:tcPr>
          <w:p>
            <w:r>
              <w:rPr>
                <w:sz w:val="20"/>
              </w:rPr>
              <w:t>Media sosial (3,961 rekod, 7 platform)</w:t>
            </w:r>
          </w:p>
        </w:tc>
        <w:tc>
          <w:tcPr>
            <w:tcW w:type="dxa" w:w="1511"/>
          </w:tcPr>
          <w:p>
            <w:r>
              <w:rPr>
                <w:sz w:val="20"/>
              </w:rPr>
              <w:t>Termasuk — Siap</w:t>
            </w:r>
          </w:p>
        </w:tc>
        <w:tc>
          <w:tcPr>
            <w:tcW w:type="dxa" w:w="1511"/>
          </w:tcPr>
          <w:p>
            <w:r>
              <w:rPr>
                <w:sz w:val="20"/>
              </w:rPr>
              <w:t>55–65%</w:t>
            </w:r>
          </w:p>
        </w:tc>
        <w:tc>
          <w:tcPr>
            <w:tcW w:type="dxa" w:w="1511"/>
          </w:tcPr>
          <w:p>
            <w:r>
              <w:rPr>
                <w:sz w:val="20"/>
              </w:rPr>
              <w:t>✅ Siap</w:t>
            </w:r>
          </w:p>
        </w:tc>
      </w:tr>
      <w:tr>
        <w:tc>
          <w:tcPr>
            <w:tcW w:type="dxa" w:w="1511"/>
          </w:tcPr>
          <w:p>
            <w:r>
              <w:rPr>
                <w:sz w:val="20"/>
              </w:rPr>
              <w:t>Tier 2</w:t>
            </w:r>
          </w:p>
        </w:tc>
        <w:tc>
          <w:tcPr>
            <w:tcW w:type="dxa" w:w="1511"/>
          </w:tcPr>
          <w:p>
            <w:r>
              <w:rPr>
                <w:sz w:val="20"/>
              </w:rPr>
              <w:t>EWS + Senarai Peminjam</w:t>
            </w:r>
          </w:p>
        </w:tc>
        <w:tc>
          <w:tcPr>
            <w:tcW w:type="dxa" w:w="1511"/>
          </w:tcPr>
          <w:p>
            <w:r>
              <w:rPr>
                <w:sz w:val="20"/>
              </w:rPr>
              <w:t>CSV nama peminjam dari SME Bank</w:t>
            </w:r>
          </w:p>
        </w:tc>
        <w:tc>
          <w:tcPr>
            <w:tcW w:type="dxa" w:w="1511"/>
          </w:tcPr>
          <w:p>
            <w:r>
              <w:rPr>
                <w:sz w:val="20"/>
              </w:rPr>
              <w:t>RM 5K – 10K</w:t>
            </w:r>
          </w:p>
        </w:tc>
        <w:tc>
          <w:tcPr>
            <w:tcW w:type="dxa" w:w="1511"/>
          </w:tcPr>
          <w:p>
            <w:r>
              <w:rPr>
                <w:sz w:val="20"/>
              </w:rPr>
              <w:t>75–82%</w:t>
            </w:r>
          </w:p>
        </w:tc>
        <w:tc>
          <w:tcPr>
            <w:tcW w:type="dxa" w:w="1511"/>
          </w:tcPr>
          <w:p>
            <w:r>
              <w:rPr>
                <w:sz w:val="20"/>
              </w:rPr>
              <w:t>Minggu 1</w:t>
            </w:r>
          </w:p>
        </w:tc>
      </w:tr>
      <w:tr>
        <w:tc>
          <w:tcPr>
            <w:tcW w:type="dxa" w:w="1511"/>
          </w:tcPr>
          <w:p>
            <w:r>
              <w:rPr>
                <w:sz w:val="20"/>
              </w:rPr>
              <w:t>Tier 3</w:t>
            </w:r>
          </w:p>
        </w:tc>
        <w:tc>
          <w:tcPr>
            <w:tcW w:type="dxa" w:w="1511"/>
          </w:tcPr>
          <w:p>
            <w:r>
              <w:rPr>
                <w:sz w:val="20"/>
              </w:rPr>
              <w:t>RAG + Data Makro</w:t>
            </w:r>
          </w:p>
        </w:tc>
        <w:tc>
          <w:tcPr>
            <w:tcW w:type="dxa" w:w="1511"/>
          </w:tcPr>
          <w:p>
            <w:r>
              <w:rPr>
                <w:sz w:val="20"/>
              </w:rPr>
              <w:t>BNM, Bursa, DOSM, media ekonomi</w:t>
            </w:r>
          </w:p>
        </w:tc>
        <w:tc>
          <w:tcPr>
            <w:tcW w:type="dxa" w:w="1511"/>
          </w:tcPr>
          <w:p>
            <w:r>
              <w:rPr>
                <w:sz w:val="20"/>
              </w:rPr>
              <w:t>+RM 20K – 35K</w:t>
            </w:r>
          </w:p>
        </w:tc>
        <w:tc>
          <w:tcPr>
            <w:tcW w:type="dxa" w:w="1511"/>
          </w:tcPr>
          <w:p>
            <w:r>
              <w:rPr>
                <w:sz w:val="20"/>
              </w:rPr>
              <w:t>70–75%</w:t>
            </w:r>
          </w:p>
        </w:tc>
        <w:tc>
          <w:tcPr>
            <w:tcW w:type="dxa" w:w="1511"/>
          </w:tcPr>
          <w:p>
            <w:r>
              <w:rPr>
                <w:sz w:val="20"/>
              </w:rPr>
              <w:t>30–45 hari</w:t>
            </w:r>
          </w:p>
        </w:tc>
      </w:tr>
      <w:tr>
        <w:tc>
          <w:tcPr>
            <w:tcW w:type="dxa" w:w="1511"/>
          </w:tcPr>
          <w:p>
            <w:r>
              <w:rPr>
                <w:sz w:val="20"/>
              </w:rPr>
              <w:t>Tier 4 ⭐</w:t>
            </w:r>
          </w:p>
        </w:tc>
        <w:tc>
          <w:tcPr>
            <w:tcW w:type="dxa" w:w="1511"/>
          </w:tcPr>
          <w:p>
            <w:r>
              <w:rPr>
                <w:sz w:val="20"/>
              </w:rPr>
              <w:t>CBS Integration (Premium)</w:t>
            </w:r>
          </w:p>
        </w:tc>
        <w:tc>
          <w:tcPr>
            <w:tcW w:type="dxa" w:w="1511"/>
          </w:tcPr>
          <w:p>
            <w:r>
              <w:rPr>
                <w:sz w:val="20"/>
              </w:rPr>
              <w:t>Payment status, outstanding, NPL by sector</w:t>
            </w:r>
          </w:p>
        </w:tc>
        <w:tc>
          <w:tcPr>
            <w:tcW w:type="dxa" w:w="1511"/>
          </w:tcPr>
          <w:p>
            <w:r>
              <w:rPr>
                <w:sz w:val="20"/>
              </w:rPr>
              <w:t>+RM 40K – 80K/tahun</w:t>
            </w:r>
          </w:p>
        </w:tc>
        <w:tc>
          <w:tcPr>
            <w:tcW w:type="dxa" w:w="1511"/>
          </w:tcPr>
          <w:p>
            <w:r>
              <w:rPr>
                <w:sz w:val="20"/>
              </w:rPr>
              <w:t>&gt;85–90%</w:t>
            </w:r>
          </w:p>
        </w:tc>
        <w:tc>
          <w:tcPr>
            <w:tcW w:type="dxa" w:w="1511"/>
          </w:tcPr>
          <w:p>
            <w:r>
              <w:rPr>
                <w:sz w:val="20"/>
              </w:rPr>
              <w:t>60–90 hari</w:t>
            </w:r>
          </w:p>
        </w:tc>
      </w:tr>
    </w:tbl>
    <w:p>
      <w:pPr>
        <w:pStyle w:val="Heading2"/>
      </w:pPr>
      <w:r>
        <w:rPr>
          <w:color w:val="1E3A8A"/>
        </w:rPr>
        <w:t>8.2 Kenapa Data Structured SME Bank (Tier 4) Paling Bernilai</w:t>
      </w:r>
    </w:p>
    <w:p>
      <w:r>
        <w:rPr>
          <w:rFonts w:ascii="Calibri" w:hAnsi="Calibri"/>
          <w:b w:val="0"/>
          <w:sz w:val="22"/>
        </w:rPr>
        <w:t>Tier 4 membentuk closed loop intelligence — gabungan unik yang tiada platform social listening biasa boleh tawarkan:</w:t>
      </w:r>
    </w:p>
    <w:p>
      <w:pPr>
        <w:pStyle w:val="ListBullet"/>
      </w:pPr>
      <w:r>
        <w:t>Signal sosial: 'Restoran Pak Wan tutup' (media sosial awam)</w:t>
      </w:r>
    </w:p>
    <w:p>
      <w:pPr>
        <w:pStyle w:val="ListBullet"/>
      </w:pPr>
      <w:r>
        <w:t>EWS match: SME-001-2024 · RM 85,000 (fuzzy match nama)</w:t>
      </w:r>
    </w:p>
    <w:p>
      <w:pPr>
        <w:pStyle w:val="ListBullet"/>
      </w:pPr>
      <w:r>
        <w:t>CBS validation: Bayaran lewat 2 bulan · Sektor F&amp;B · NPL 8.2% (data bank sendiri)</w:t>
      </w:r>
    </w:p>
    <w:p>
      <w:pPr>
        <w:pStyle w:val="ListBullet"/>
      </w:pPr>
      <w:r>
        <w:t>Risk Score akhir: KRITIKAL — bukan MEDIUM — kerana ada bukti portfolio sebenar</w:t>
      </w:r>
    </w:p>
    <w:p>
      <w:pPr>
        <w:pStyle w:val="ListBullet"/>
      </w:pPr>
      <w:r>
        <w:t>Total exposure terkesan: RM 593K (demo) → RM 2.3M+ (dengan CBS penuh)</w:t>
      </w:r>
    </w:p>
    <w:p>
      <w:pPr>
        <w:pStyle w:val="Heading2"/>
      </w:pPr>
      <w:r>
        <w:rPr>
          <w:color w:val="1E3A8A"/>
        </w:rPr>
        <w:t>8.3 Panduan Presentasi EXCO — 15 Minit</w:t>
      </w:r>
    </w:p>
    <w:p>
      <w:r>
        <w:rPr>
          <w:rFonts w:ascii="Calibri" w:hAnsi="Calibri"/>
          <w:b/>
          <w:sz w:val="22"/>
        </w:rPr>
        <w:t>Susunan tab dashboard untuk mesyuarat pengurusan kanan:</w:t>
      </w:r>
    </w:p>
    <w:tbl>
      <w:tblPr>
        <w:tblStyle w:val="TableGrid"/>
        <w:tblW w:type="auto" w:w="0"/>
        <w:tblLook w:firstColumn="1" w:firstRow="1" w:lastColumn="0" w:lastRow="0" w:noHBand="0" w:noVBand="1" w:val="04A0"/>
      </w:tblPr>
      <w:tblGrid>
        <w:gridCol w:w="3022"/>
        <w:gridCol w:w="3022"/>
        <w:gridCol w:w="3022"/>
      </w:tblGrid>
      <w:tr>
        <w:tc>
          <w:tcPr>
            <w:tcW w:type="dxa" w:w="3022"/>
            <w:shd w:fill="1E3A8A"/>
          </w:tcPr>
          <w:p>
            <w:r>
              <w:rPr>
                <w:b/>
                <w:color w:val="FFFFFF"/>
                <w:sz w:val="20"/>
              </w:rPr>
              <w:t>Minit</w:t>
            </w:r>
          </w:p>
        </w:tc>
        <w:tc>
          <w:tcPr>
            <w:tcW w:type="dxa" w:w="3022"/>
            <w:shd w:fill="1E3A8A"/>
          </w:tcPr>
          <w:p>
            <w:r>
              <w:rPr>
                <w:b/>
                <w:color w:val="FFFFFF"/>
                <w:sz w:val="20"/>
              </w:rPr>
              <w:t>Tab Dashboard</w:t>
            </w:r>
          </w:p>
        </w:tc>
        <w:tc>
          <w:tcPr>
            <w:tcW w:type="dxa" w:w="3022"/>
            <w:shd w:fill="1E3A8A"/>
          </w:tcPr>
          <w:p>
            <w:r>
              <w:rPr>
                <w:b/>
                <w:color w:val="FFFFFF"/>
                <w:sz w:val="20"/>
              </w:rPr>
              <w:t>Mesej Utama untuk EXCO</w:t>
            </w:r>
          </w:p>
        </w:tc>
      </w:tr>
      <w:tr>
        <w:tc>
          <w:tcPr>
            <w:tcW w:type="dxa" w:w="3022"/>
          </w:tcPr>
          <w:p>
            <w:r>
              <w:rPr>
                <w:sz w:val="20"/>
              </w:rPr>
              <w:t>0–3</w:t>
            </w:r>
          </w:p>
        </w:tc>
        <w:tc>
          <w:tcPr>
            <w:tcW w:type="dxa" w:w="3022"/>
          </w:tcPr>
          <w:p>
            <w:r>
              <w:rPr>
                <w:sz w:val="20"/>
              </w:rPr>
              <w:t>Gambaran Keseluruhan</w:t>
            </w:r>
          </w:p>
        </w:tc>
        <w:tc>
          <w:tcPr>
            <w:tcW w:type="dxa" w:w="3022"/>
          </w:tcPr>
          <w:p>
            <w:r>
              <w:rPr>
                <w:sz w:val="20"/>
              </w:rPr>
              <w:t>3,961 rekod sebenar · 744 signal negatif · 18.8% risiko — data sudah ada</w:t>
            </w:r>
          </w:p>
        </w:tc>
      </w:tr>
      <w:tr>
        <w:tc>
          <w:tcPr>
            <w:tcW w:type="dxa" w:w="3022"/>
          </w:tcPr>
          <w:p>
            <w:r>
              <w:rPr>
                <w:sz w:val="20"/>
              </w:rPr>
              <w:t>3–7</w:t>
            </w:r>
          </w:p>
        </w:tc>
        <w:tc>
          <w:tcPr>
            <w:tcW w:type="dxa" w:w="3022"/>
          </w:tcPr>
          <w:p>
            <w:r>
              <w:rPr>
                <w:sz w:val="20"/>
              </w:rPr>
              <w:t>Saranan Strategik → Bukti EWS</w:t>
            </w:r>
          </w:p>
        </w:tc>
        <w:tc>
          <w:tcPr>
            <w:tcW w:type="dxa" w:w="3022"/>
          </w:tcPr>
          <w:p>
            <w:r>
              <w:rPr>
                <w:sz w:val="20"/>
              </w:rPr>
              <w:t>744 → 27 kes → 3 HIGH · 96.4% kurang beban · EWS sudah berfungsi</w:t>
            </w:r>
          </w:p>
        </w:tc>
      </w:tr>
      <w:tr>
        <w:tc>
          <w:tcPr>
            <w:tcW w:type="dxa" w:w="3022"/>
          </w:tcPr>
          <w:p>
            <w:r>
              <w:rPr>
                <w:sz w:val="20"/>
              </w:rPr>
              <w:t>7–10</w:t>
            </w:r>
          </w:p>
        </w:tc>
        <w:tc>
          <w:tcPr>
            <w:tcW w:type="dxa" w:w="3022"/>
          </w:tcPr>
          <w:p>
            <w:r>
              <w:rPr>
                <w:sz w:val="20"/>
              </w:rPr>
              <w:t>Saranan Strategik → Cadangan 1 &amp; 2</w:t>
            </w:r>
          </w:p>
        </w:tc>
        <w:tc>
          <w:tcPr>
            <w:tcW w:type="dxa" w:w="3022"/>
          </w:tcPr>
          <w:p>
            <w:r>
              <w:rPr>
                <w:sz w:val="20"/>
              </w:rPr>
              <w:t>EWS (intervensi awal) + RAG (prediction Q3) — dua nilai berbeza</w:t>
            </w:r>
          </w:p>
        </w:tc>
      </w:tr>
      <w:tr>
        <w:tc>
          <w:tcPr>
            <w:tcW w:type="dxa" w:w="3022"/>
          </w:tcPr>
          <w:p>
            <w:r>
              <w:rPr>
                <w:sz w:val="20"/>
              </w:rPr>
              <w:t>10–13</w:t>
            </w:r>
          </w:p>
        </w:tc>
        <w:tc>
          <w:tcPr>
            <w:tcW w:type="dxa" w:w="3022"/>
          </w:tcPr>
          <w:p>
            <w:r>
              <w:rPr>
                <w:sz w:val="20"/>
              </w:rPr>
              <w:t>Saranan Strategik → Pricing Tiers</w:t>
            </w:r>
          </w:p>
        </w:tc>
        <w:tc>
          <w:tcPr>
            <w:tcW w:type="dxa" w:w="3022"/>
          </w:tcPr>
          <w:p>
            <w:r>
              <w:rPr>
                <w:sz w:val="20"/>
              </w:rPr>
              <w:t>Tier 2 RM 5K–10K untuk mula · Tier 4 optional bila yakin · tiada ubah CBS</w:t>
            </w:r>
          </w:p>
        </w:tc>
      </w:tr>
      <w:tr>
        <w:tc>
          <w:tcPr>
            <w:tcW w:type="dxa" w:w="3022"/>
          </w:tcPr>
          <w:p>
            <w:r>
              <w:rPr>
                <w:sz w:val="20"/>
              </w:rPr>
              <w:t>13–15</w:t>
            </w:r>
          </w:p>
        </w:tc>
        <w:tc>
          <w:tcPr>
            <w:tcW w:type="dxa" w:w="3022"/>
          </w:tcPr>
          <w:p>
            <w:r>
              <w:rPr>
                <w:sz w:val="20"/>
              </w:rPr>
              <w:t>Radar Risiko Kredit (optional)</w:t>
            </w:r>
          </w:p>
        </w:tc>
        <w:tc>
          <w:tcPr>
            <w:tcW w:type="dxa" w:w="3022"/>
          </w:tcPr>
          <w:p>
            <w:r>
              <w:rPr>
                <w:sz w:val="20"/>
              </w:rPr>
              <w:t>Demo jadual operasi — untuk Ketua Kredit sahaja, bukan EXCO penuh</w:t>
            </w:r>
          </w:p>
        </w:tc>
      </w:tr>
    </w:tbl>
    <w:p>
      <w:pPr>
        <w:pStyle w:val="Heading2"/>
      </w:pPr>
      <w:r>
        <w:rPr>
          <w:color w:val="1E3A8A"/>
        </w:rPr>
        <w:t>8.4 Cadangan Keputusan EXCO</w:t>
      </w:r>
    </w:p>
    <w:p>
      <w:r>
        <w:rPr>
          <w:rFonts w:ascii="Calibri" w:hAnsi="Calibri"/>
          <w:b w:val="0"/>
          <w:sz w:val="22"/>
        </w:rPr>
        <w:t>InsightPulse mencadangkan EXCO meluluskan:</w:t>
      </w:r>
    </w:p>
    <w:p>
      <w:pPr>
        <w:pStyle w:val="ListNumber"/>
      </w:pPr>
      <w:r>
        <w:t>Tier 2 (EWS Pilot) — SME Bank hantar senarai nama peminjam aktif (CSV, tiada akses CBS)</w:t>
      </w:r>
    </w:p>
    <w:p>
      <w:pPr>
        <w:pStyle w:val="ListNumber"/>
      </w:pPr>
      <w:r>
        <w:t>Tempoh pilot 30 hari — ukur accuracy match dan jumlah intervensi berjaya</w:t>
      </w:r>
    </w:p>
    <w:p>
      <w:pPr>
        <w:pStyle w:val="ListNumber"/>
      </w:pPr>
      <w:r>
        <w:t>Review EXCO selepas pilot — decide Tier 3 (RAG makro) dan/atau Tier 4 (CBS integration)</w:t>
      </w:r>
    </w:p>
    <w:p>
      <w:r>
        <w:rPr>
          <w:rFonts w:ascii="Calibri" w:hAnsi="Calibri"/>
          <w:b w:val="0"/>
          <w:sz w:val="22"/>
        </w:rPr>
        <w:br/>
        <w:t>Dokumen dikemaskini: 09 June 2026 · Versi 2.0</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