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"mara liner" OR "bas Malaysia" OR "mara eksress" OR mara  OR maraliner OR "bas mara" OR basmara</w:t>
      </w:r>
    </w:p>
    <w:p>
      <w:pPr>
        <w:jc w:val="center"/>
      </w:pPr>
      <w:r>
        <w:rPr>
          <w:b/>
        </w:rPr>
        <w:t xml:space="preserve">Analysis Type: </w:t>
      </w:r>
      <w:r>
        <w:t>Sme Insights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20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5.0%</w:t>
        <w:br/>
      </w:r>
      <w:r>
        <w:rPr>
          <w:b/>
        </w:rPr>
        <w:t xml:space="preserve">• Neutral: </w:t>
      </w:r>
      <w:r>
        <w:t>90.0%</w:t>
        <w:br/>
      </w:r>
      <w:r>
        <w:rPr>
          <w:b/>
        </w:rPr>
        <w:t xml:space="preserve">• Negative: </w:t>
      </w:r>
      <w:r>
        <w:t>5.0%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20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Market analysis completed across 1 platforms</w:t>
      </w:r>
    </w:p>
    <w:p>
      <w:pPr>
        <w:pStyle w:val="ListNumber"/>
      </w:pPr>
      <w:r>
        <w:t>2. Customer sentiment analysis: 0.50 score</w:t>
      </w:r>
    </w:p>
    <w:p>
      <w:pPr>
        <w:pStyle w:val="ListNumber"/>
      </w:pPr>
      <w:r>
        <w:t>3. Market engagement level: 1,579,684 total interactions</w:t>
      </w:r>
    </w:p>
    <w:p>
      <w:pPr>
        <w:pStyle w:val="ListNumber"/>
      </w:pPr>
      <w:r>
        <w:t>4. Competitive landscape insights generated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Leverage positive customer feedback in marketing campaigns</w:t>
      </w:r>
    </w:p>
    <w:p>
      <w:pPr>
        <w:pStyle w:val="ListNumber"/>
      </w:pPr>
      <w:r>
        <w:t>2. Address negative sentiment areas for product improvement</w:t>
      </w:r>
    </w:p>
    <w:p>
      <w:pPr>
        <w:pStyle w:val="ListNumber"/>
      </w:pPr>
      <w:r>
        <w:t>3. Consider expanding presence on high-engagement platforms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18:03:08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