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("MARA Liner" OR "MARALiner" OR "MaraLiner") AND (review OR "brand" OR "reputation" OR "brand image")</w:t>
      </w:r>
    </w:p>
    <w:p>
      <w:pPr>
        <w:jc w:val="center"/>
      </w:pPr>
      <w:r>
        <w:rPr>
          <w:b/>
        </w:rPr>
        <w:t xml:space="preserve">Analysis Type: </w:t>
      </w:r>
      <w:r>
        <w:t>Brand Monitoring</w:t>
        <w:br/>
      </w:r>
      <w:r>
        <w:rPr>
          <w:b/>
        </w:rPr>
        <w:t xml:space="preserve">Date: </w:t>
      </w:r>
      <w:r>
        <w:t>May 19, 2026</w:t>
        <w:br/>
      </w:r>
      <w:r>
        <w:rPr>
          <w:b/>
        </w:rPr>
        <w:t xml:space="preserve">Total Data Points: </w:t>
      </w:r>
      <w:r>
        <w:t>229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47.2%</w:t>
        <w:br/>
      </w:r>
      <w:r>
        <w:rPr>
          <w:b/>
        </w:rPr>
        <w:t xml:space="preserve">• Neutral: </w:t>
      </w:r>
      <w:r>
        <w:t>42.8%</w:t>
        <w:br/>
      </w:r>
      <w:r>
        <w:rPr>
          <w:b/>
        </w:rPr>
        <w:t xml:space="preserve">• Negative: </w:t>
      </w:r>
      <w:r>
        <w:t>10.0%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124 posts (Avg Sentiment: 0.78)</w:t>
      </w:r>
    </w:p>
    <w:p>
      <w:pPr>
        <w:pStyle w:val="ListBullet"/>
      </w:pPr>
      <w:r>
        <w:rPr>
          <w:b/>
        </w:rPr>
        <w:t xml:space="preserve">News: </w:t>
      </w:r>
      <w:r>
        <w:t>40 posts (Avg Sentiment: 0.39)</w:t>
      </w:r>
    </w:p>
    <w:p>
      <w:pPr>
        <w:pStyle w:val="ListBullet"/>
      </w:pPr>
      <w:r>
        <w:rPr>
          <w:b/>
        </w:rPr>
        <w:t xml:space="preserve">Tiktok: </w:t>
      </w:r>
      <w:r>
        <w:t>36 posts (Avg Sentiment: 0.61)</w:t>
      </w:r>
    </w:p>
    <w:p>
      <w:pPr>
        <w:pStyle w:val="ListBullet"/>
      </w:pPr>
      <w:r>
        <w:rPr>
          <w:b/>
        </w:rPr>
        <w:t xml:space="preserve">X: </w:t>
      </w:r>
      <w:r>
        <w:t>17 posts (Avg Sentiment: 0.55)</w:t>
      </w:r>
    </w:p>
    <w:p>
      <w:pPr>
        <w:pStyle w:val="ListBullet"/>
      </w:pPr>
      <w:r>
        <w:rPr>
          <w:b/>
        </w:rPr>
        <w:t xml:space="preserve">Instagram: </w:t>
      </w:r>
      <w:r>
        <w:t>12 posts (Avg Sentiment: 0.58)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229 records across 5 platforms</w:t>
      </w:r>
    </w:p>
    <w:p>
      <w:pPr>
        <w:pStyle w:val="ListNumber"/>
      </w:pPr>
      <w:r>
        <w:t>2. Sentiment mix: 47.2% positive, 42.8% neutral, 10.0% negative</w:t>
      </w:r>
    </w:p>
    <w:p>
      <w:pPr>
        <w:pStyle w:val="ListNumber"/>
      </w:pPr>
      <w:r>
        <w:t>3. Highest-volume platform: Facebook</w:t>
      </w:r>
    </w:p>
    <w:p>
      <w:pPr>
        <w:pStyle w:val="ListNumber"/>
      </w:pPr>
      <w:r>
        <w:t>4. Total engagement captured: 10,400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Use negative posts CSV as the immediate response queue</w:t>
      </w:r>
    </w:p>
    <w:p>
      <w:pPr>
        <w:pStyle w:val="ListNumber"/>
      </w:pPr>
      <w:r>
        <w:t>2. Amplify high-engagement positive content within 24 hours</w:t>
      </w:r>
    </w:p>
    <w:p>
      <w:pPr>
        <w:pStyle w:val="ListNumber"/>
      </w:pPr>
      <w:r>
        <w:t>3. Track platform-level risk weekly and compare against this baseline</w:t>
      </w:r>
    </w:p>
    <w:p>
      <w:pPr>
        <w:pStyle w:val="ListNumber"/>
      </w:pPr>
      <w:r>
        <w:t>4. Prioritize channels with high volume and negative ratio</w:t>
      </w:r>
    </w:p>
    <w:p>
      <w:pPr>
        <w:pStyle w:val="ListNumber"/>
      </w:pPr>
      <w:r>
        <w:t>5. Use OpenAI only for narrative summaries and strategic recommendations, not as the source of truth for sentiment labels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2026-05-19 19:29:06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