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22, 2026</w:t>
        <w:br/>
      </w:r>
      <w:r>
        <w:rPr>
          <w:b/>
        </w:rPr>
        <w:t xml:space="preserve">Total Data Points: </w:t>
      </w:r>
      <w:r>
        <w:t>149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20.8%</w:t>
        <w:br/>
      </w:r>
      <w:r>
        <w:rPr>
          <w:b/>
        </w:rPr>
        <w:t xml:space="preserve">• Neutral: </w:t>
      </w:r>
      <w:r>
        <w:t>62.4%</w:t>
        <w:br/>
      </w:r>
      <w:r>
        <w:rPr>
          <w:b/>
        </w:rPr>
        <w:t xml:space="preserve">• Negative: </w:t>
      </w:r>
      <w:r>
        <w:t>16.8%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Instagram: </w:t>
      </w:r>
      <w:r>
        <w:t>75 posts (Avg Sentiment: 0.45)</w:t>
      </w:r>
    </w:p>
    <w:p>
      <w:pPr>
        <w:pStyle w:val="ListBullet"/>
      </w:pPr>
      <w:r>
        <w:rPr>
          <w:b/>
        </w:rPr>
        <w:t xml:space="preserve">Youtube: </w:t>
      </w:r>
      <w:r>
        <w:t>74 posts (Avg Sentiment: 0.59)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149 data points across 2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8,650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2026-05-22 11:27:53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