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338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13.3%</w:t>
        <w:br/>
      </w:r>
      <w:r>
        <w:rPr>
          <w:b/>
        </w:rPr>
        <w:t xml:space="preserve">• Neutral: </w:t>
      </w:r>
      <w:r>
        <w:t>44.7%</w:t>
        <w:br/>
      </w:r>
      <w:r>
        <w:rPr>
          <w:b/>
        </w:rPr>
        <w:t xml:space="preserve">• Negative: </w:t>
      </w:r>
      <w:r>
        <w:t>42.0%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338 posts (Avg Sentiment: 0.37)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338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20,806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09:58:46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