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pas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239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33.1%</w:t>
        <w:br/>
      </w:r>
      <w:r>
        <w:rPr>
          <w:b/>
        </w:rPr>
        <w:t xml:space="preserve">• Neutral: </w:t>
      </w:r>
      <w:r>
        <w:t>56.5%</w:t>
        <w:br/>
      </w:r>
      <w:r>
        <w:rPr>
          <w:b/>
        </w:rPr>
        <w:t xml:space="preserve">• Negative: </w:t>
      </w:r>
      <w:r>
        <w:t>10.5%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Linkedin: </w:t>
      </w:r>
      <w:r>
        <w:t>239 posts (Avg Sentiment: 0.60)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239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4,698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11:53:32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