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kedai tutup Malaysia OR bisnes rugi 2026 OR usahawan Malaysia susah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09, 2026</w:t>
        <w:br/>
      </w:r>
      <w:r>
        <w:rPr>
          <w:b/>
        </w:rPr>
        <w:t xml:space="preserve">Total Data Points: </w:t>
      </w:r>
      <w:r>
        <w:t>192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28.1%</w:t>
        <w:br/>
      </w:r>
      <w:r>
        <w:rPr>
          <w:b/>
        </w:rPr>
        <w:t xml:space="preserve">• Neutral: </w:t>
      </w:r>
      <w:r>
        <w:t>22.9%</w:t>
        <w:br/>
      </w:r>
      <w:r>
        <w:rPr>
          <w:b/>
        </w:rPr>
        <w:t xml:space="preserve">• Negative: </w:t>
      </w:r>
      <w:r>
        <w:t>49.0%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192 posts (Avg Sentiment: 0.40)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192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1,608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2026-06-09 01:28:51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