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https://www.tiktok.com/@muhyiddinyassin_tsmy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5,175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Tiktok: </w:t>
      </w:r>
      <w:r>
        <w:t>5,175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5,175 data points across 1 platforms</w:t>
      </w:r>
    </w:p>
    <w:p>
      <w:pPr>
        <w:pStyle w:val="ListNumber"/>
      </w:pPr>
      <w:r>
        <w:t>2. Statistical confidence: Business Grade (75%)</w:t>
      </w:r>
    </w:p>
    <w:p>
      <w:pPr>
        <w:pStyle w:val="ListNumber"/>
      </w:pPr>
      <w:r>
        <w:t>3. Overall sentiment: Negative (±±5-8%)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0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Good confidence level - suitable for tactical marketing decisions</w:t>
      </w:r>
    </w:p>
    <w:p>
      <w:pPr>
        <w:pStyle w:val="ListNumber"/>
      </w:pPr>
      <w:r>
        <w:t>2. Monitor sentiment trends for brand reputation management</w:t>
      </w:r>
    </w:p>
    <w:p>
      <w:pPr>
        <w:pStyle w:val="ListNumber"/>
      </w:pPr>
      <w:r>
        <w:t>3. Engage with high-engagement content to build community</w:t>
      </w:r>
    </w:p>
    <w:p>
      <w:pPr>
        <w:pStyle w:val="ListNumber"/>
      </w:pPr>
      <w:r>
        <w:t>4. Consider increasing sample size for strategic decisions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15:59:33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