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"Harakatdaily" OR "Harakatdaily HD" OR "罗盛年" OR "Shawn Loh" OR "tak bau syurga" OR "天堂味" OR "akaun palsu" OR ("PAS" AND "BN" AND ("syurga" OR "heaven" OR "天堂")) OR ("伊党" AND "国阵")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253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20.9%</w:t>
        <w:br/>
      </w:r>
      <w:r>
        <w:rPr>
          <w:b/>
        </w:rPr>
        <w:t xml:space="preserve">• Neutral: </w:t>
      </w:r>
      <w:r>
        <w:t>53.8%</w:t>
        <w:br/>
      </w:r>
      <w:r>
        <w:rPr>
          <w:b/>
        </w:rPr>
        <w:t xml:space="preserve">• Negative: </w:t>
      </w:r>
      <w:r>
        <w:t>25.3%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229 posts (Avg Sentiment: 0.49)</w:t>
      </w:r>
    </w:p>
    <w:p>
      <w:pPr>
        <w:pStyle w:val="ListBullet"/>
      </w:pPr>
      <w:r>
        <w:rPr>
          <w:b/>
        </w:rPr>
        <w:t xml:space="preserve">X: </w:t>
      </w:r>
      <w:r>
        <w:t>24 posts (Avg Sentiment: 0.37)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329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5,588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18:50:56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