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PRN Negeri Sembilan OR PRN N9 OR Seremban OR Nilai OR kos hidup OR DAP OR PAS OR Cina OR India</w:t>
      </w:r>
    </w:p>
    <w:p>
      <w:pPr>
        <w:jc w:val="center"/>
      </w:pPr>
      <w:r>
        <w:rPr>
          <w:b/>
        </w:rPr>
        <w:t xml:space="preserve">Analysis Type: </w:t>
      </w:r>
      <w:r>
        <w:t>Multimodal Video Text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11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9.1%</w:t>
        <w:br/>
      </w:r>
      <w:r>
        <w:rPr>
          <w:b/>
        </w:rPr>
        <w:t xml:space="preserve">• Neutral: </w:t>
      </w:r>
      <w:r>
        <w:t>36.4%</w:t>
        <w:br/>
      </w:r>
      <w:r>
        <w:rPr>
          <w:b/>
        </w:rPr>
        <w:t xml:space="preserve">• Negative: </w:t>
      </w:r>
      <w:r>
        <w:t>54.5%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11 posts (Avg Sentiment: 0.27)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Continue monitoring sentiment trends</w:t>
      </w:r>
    </w:p>
    <w:p>
      <w:pPr>
        <w:pStyle w:val="ListNumber"/>
      </w:pPr>
      <w:r>
        <w:t>2. Engage with key influencers</w:t>
      </w:r>
    </w:p>
    <w:p>
      <w:pPr>
        <w:pStyle w:val="ListNumber"/>
      </w:pPr>
      <w:r>
        <w:t>3. Address negative feedback</w:t>
      </w:r>
    </w:p>
    <w:p>
      <w:pPr>
        <w:pStyle w:val="ListNumber"/>
      </w:pPr>
      <w:r>
        <w:t>4. Amplify positive content</w:t>
      </w:r>
    </w:p>
    <w:p>
      <w:pPr>
        <w:pStyle w:val="ListNumber"/>
      </w:pPr>
      <w:r>
        <w:t>5. Track emerging topics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12:32:58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