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PRN Negeri Sembilan OR PRN N9 OR "Negeri Sembilan" OR Seremban OR Nilai OR "Port Dickson" OR Jempol OR DAP OR PAS OR Cina OR India</w:t>
      </w:r>
    </w:p>
    <w:p>
      <w:pPr>
        <w:jc w:val="center"/>
      </w:pPr>
      <w:r>
        <w:rPr>
          <w:b/>
        </w:rPr>
        <w:t xml:space="preserve">Analysis Type: </w:t>
      </w:r>
      <w:r>
        <w:t>Multimodal Video Text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116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23.3%</w:t>
        <w:br/>
      </w:r>
      <w:r>
        <w:rPr>
          <w:b/>
        </w:rPr>
        <w:t xml:space="preserve">• Neutral: </w:t>
      </w:r>
      <w:r>
        <w:t>44.0%</w:t>
        <w:br/>
      </w:r>
      <w:r>
        <w:rPr>
          <w:b/>
        </w:rPr>
        <w:t xml:space="preserve">• Negative: </w:t>
      </w:r>
      <w:r>
        <w:t>32.8%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Youtube: </w:t>
      </w:r>
      <w:r>
        <w:t>92 posts (Avg Sentiment: 0.42)</w:t>
      </w:r>
    </w:p>
    <w:p>
      <w:pPr>
        <w:pStyle w:val="ListBullet"/>
      </w:pPr>
      <w:r>
        <w:rPr>
          <w:b/>
        </w:rPr>
        <w:t xml:space="preserve">Tiktok: </w:t>
      </w:r>
      <w:r>
        <w:t>24 posts (Avg Sentiment: 0.58)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Continue monitoring sentiment trends</w:t>
      </w:r>
    </w:p>
    <w:p>
      <w:pPr>
        <w:pStyle w:val="ListNumber"/>
      </w:pPr>
      <w:r>
        <w:t>2. Engage with key influencers</w:t>
      </w:r>
    </w:p>
    <w:p>
      <w:pPr>
        <w:pStyle w:val="ListNumber"/>
      </w:pPr>
      <w:r>
        <w:t>3. Address negative feedback</w:t>
      </w:r>
    </w:p>
    <w:p>
      <w:pPr>
        <w:pStyle w:val="ListNumber"/>
      </w:pPr>
      <w:r>
        <w:t>4. Amplify positive content</w:t>
      </w:r>
    </w:p>
    <w:p>
      <w:pPr>
        <w:pStyle w:val="ListNumber"/>
      </w:pPr>
      <w:r>
        <w:t>5. Track emerging topics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13:00:04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