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maraliner OR "mara liner"</w:t>
      </w:r>
    </w:p>
    <w:p>
      <w:pPr>
        <w:jc w:val="center"/>
      </w:pPr>
      <w:r>
        <w:rPr>
          <w:b/>
        </w:rPr>
        <w:t xml:space="preserve">Date: </w:t>
      </w:r>
      <w:r>
        <w:t>May 16, 2026</w:t>
        <w:br/>
      </w:r>
      <w:r>
        <w:rPr>
          <w:b/>
        </w:rPr>
        <w:t xml:space="preserve">Crisis Level: </w:t>
      </w:r>
      <w:r>
        <w:t>🟢 LOW - Standard monitoring</w:t>
        <w:br/>
      </w:r>
      <w:r>
        <w:rPr>
          <w:b/>
        </w:rPr>
        <w:t xml:space="preserve">Recommended Tone: </w:t>
      </w:r>
      <w:r>
        <w:t>Positive, Engaging, Informative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2026-05-16 23:29:09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