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22"/>
      </w:tblGrid>
      <w:tr>
        <w:tc>
          <w:tcPr>
            <w:tcW w:type="dxa" w:w="9122"/>
            <w:shd w:val="clear" w:color="auto" w:fill="0D2B55"/>
          </w:tcPr>
          <w:p>
            <w:pPr>
              <w:spacing w:before="40" w:after="40"/>
            </w:pPr>
            <w:r>
              <w:rPr>
                <w:sz w:val="8"/>
              </w:rPr>
              <w:t xml:space="preserve">  </w:t>
            </w:r>
          </w:p>
        </w:tc>
      </w:tr>
    </w:tbl>
    <w:p/>
    <w:p>
      <w:pPr>
        <w:jc w:val="center"/>
      </w:pPr>
      <w:r>
        <w:rPr>
          <w:b/>
          <w:color w:val="0D2B55"/>
          <w:sz w:val="72"/>
        </w:rPr>
        <w:t>InsightPulse</w:t>
      </w:r>
    </w:p>
    <w:p>
      <w:pPr>
        <w:jc w:val="center"/>
      </w:pPr>
      <w:r>
        <w:rPr>
          <w:color w:val="007A8A"/>
          <w:sz w:val="32"/>
        </w:rPr>
        <w:t>AI-Powered Social Media Intelligence Platform</w:t>
      </w:r>
    </w:p>
    <w:p/>
    <w:p>
      <w:pPr>
        <w:jc w:val="center"/>
      </w:pPr>
      <w:r>
        <w:rPr>
          <w:b/>
          <w:color w:val="C89614"/>
          <w:sz w:val="22"/>
        </w:rPr>
        <w:t>WHITE PAPER  ·  TECHNICAL &amp; BUSINESS DOCUMENTATION</w:t>
      </w:r>
    </w:p>
    <w:p>
      <w:pPr>
        <w:spacing w:before="80" w:after="80"/>
        <w:pBdr>
          <w:bottom w:val="single" w:sz="4" w:space="1" w:color="CCCCCC"/>
        </w:pBdr>
      </w:pPr>
    </w:p>
    <w:tbl>
      <w:tblPr>
        <w:tblW w:type="auto" w:w="0"/>
        <w:jc w:val="center"/>
        <w:tblLook w:firstColumn="1" w:firstRow="1" w:lastColumn="0" w:lastRow="0" w:noHBand="0" w:noVBand="1" w:val="04A0"/>
      </w:tblPr>
      <w:tblGrid>
        <w:gridCol w:w="4561"/>
        <w:gridCol w:w="4561"/>
      </w:tblGrid>
      <w:tr>
        <w:tc>
          <w:tcPr>
            <w:tcW w:type="dxa" w:w="4561"/>
          </w:tcPr>
          <w:p>
            <w:r>
              <w:rPr>
                <w:b/>
                <w:color w:val="0D2B55"/>
                <w:sz w:val="20"/>
              </w:rPr>
              <w:t>Version</w:t>
            </w:r>
          </w:p>
        </w:tc>
        <w:tc>
          <w:tcPr>
            <w:tcW w:type="dxa" w:w="4561"/>
          </w:tcPr>
          <w:p>
            <w:r>
              <w:rPr>
                <w:sz w:val="20"/>
              </w:rPr>
              <w:t>3.0 — Final Release</w:t>
            </w:r>
          </w:p>
        </w:tc>
      </w:tr>
      <w:tr>
        <w:tc>
          <w:tcPr>
            <w:tcW w:type="dxa" w:w="4561"/>
          </w:tcPr>
          <w:p>
            <w:r>
              <w:rPr>
                <w:b/>
                <w:color w:val="0D2B55"/>
                <w:sz w:val="20"/>
              </w:rPr>
              <w:t>Date</w:t>
            </w:r>
          </w:p>
        </w:tc>
        <w:tc>
          <w:tcPr>
            <w:tcW w:type="dxa" w:w="4561"/>
          </w:tcPr>
          <w:p>
            <w:r>
              <w:rPr>
                <w:sz w:val="20"/>
              </w:rPr>
              <w:t>June 2026</w:t>
            </w:r>
          </w:p>
        </w:tc>
      </w:tr>
      <w:tr>
        <w:tc>
          <w:tcPr>
            <w:tcW w:type="dxa" w:w="4561"/>
          </w:tcPr>
          <w:p>
            <w:r>
              <w:rPr>
                <w:b/>
                <w:color w:val="0D2B55"/>
                <w:sz w:val="20"/>
              </w:rPr>
              <w:t>Author</w:t>
            </w:r>
          </w:p>
        </w:tc>
        <w:tc>
          <w:tcPr>
            <w:tcW w:type="dxa" w:w="4561"/>
          </w:tcPr>
          <w:p>
            <w:r>
              <w:rPr>
                <w:sz w:val="20"/>
              </w:rPr>
              <w:t>Ts. Dr. Raja Mohd Tariqi Bin Raja Lope Ahmad</w:t>
            </w:r>
          </w:p>
        </w:tc>
      </w:tr>
      <w:tr>
        <w:tc>
          <w:tcPr>
            <w:tcW w:type="dxa" w:w="4561"/>
          </w:tcPr>
          <w:p>
            <w:r>
              <w:rPr>
                <w:b/>
                <w:color w:val="0D2B55"/>
                <w:sz w:val="20"/>
              </w:rPr>
              <w:t>Classification</w:t>
            </w:r>
          </w:p>
        </w:tc>
        <w:tc>
          <w:tcPr>
            <w:tcW w:type="dxa" w:w="4561"/>
          </w:tcPr>
          <w:p>
            <w:r>
              <w:rPr>
                <w:sz w:val="20"/>
              </w:rPr>
              <w:t>Confidential — Client Distribution Only</w:t>
            </w:r>
          </w:p>
        </w:tc>
      </w:tr>
      <w:tr>
        <w:tc>
          <w:tcPr>
            <w:tcW w:type="dxa" w:w="4561"/>
          </w:tcPr>
          <w:p>
            <w:r>
              <w:rPr>
                <w:b/>
                <w:color w:val="0D2B55"/>
                <w:sz w:val="20"/>
              </w:rPr>
              <w:t>Platform</w:t>
            </w:r>
          </w:p>
        </w:tc>
        <w:tc>
          <w:tcPr>
            <w:tcW w:type="dxa" w:w="4561"/>
          </w:tcPr>
          <w:p>
            <w:r>
              <w:rPr>
                <w:sz w:val="20"/>
              </w:rPr>
              <w:t>InsightPulse v2.0  |  InsightImpulse Research Group</w:t>
            </w:r>
          </w:p>
        </w:tc>
      </w:tr>
    </w:tbl>
    <w:p>
      <w:r>
        <w:br w:type="page"/>
      </w:r>
    </w:p>
    <w:p>
      <w:pPr>
        <w:spacing w:before="360" w:after="80"/>
        <w:pBdr>
          <w:bottom w:val="single" w:sz="6" w:space="4" w:color="007A8A"/>
        </w:pBdr>
      </w:pPr>
      <w:r>
        <w:rPr>
          <w:b/>
          <w:color w:val="0D2B55"/>
          <w:sz w:val="36"/>
        </w:rPr>
        <w:t>Executive Summary</w:t>
      </w:r>
    </w:p>
    <w:p>
      <w:pPr>
        <w:spacing w:before="40" w:after="80"/>
      </w:pPr>
      <w:r>
        <w:rPr>
          <w:color w:val="1A1A2E"/>
          <w:sz w:val="21"/>
        </w:rPr>
        <w:t>In an era where public opinion is formed in seconds and crises escalate within hours, organizations that lack real-time social intelligence operate blind. InsightPulse was engineered to solve precisely this problem — delivering enterprise-grade social media analytics tailored for Southeast Asia's unique multilingual landscape.</w:t>
      </w:r>
    </w:p>
    <w:p>
      <w:pPr>
        <w:spacing w:before="40" w:after="80"/>
      </w:pPr>
      <w:r>
        <w:rPr>
          <w:color w:val="1A1A2E"/>
          <w:sz w:val="21"/>
        </w:rPr>
        <w:t>Built on a foundation of cutting-edge transformer-based AI models, InsightPulse processes public discourse across 10 digital platforms — from mainstream social media (Facebook, Instagram, X/Twitter, TikTok, YouTube, LinkedIn) to regional touchpoints (Shopee, Lazada, Lowyat Forum, Google News) — and transforms raw content into structured intelligence within minutes.</w:t>
      </w:r>
    </w:p>
    <w:p>
      <w:pPr>
        <w:spacing w:before="40" w:after="80"/>
      </w:pPr>
      <w:r>
        <w:rPr>
          <w:color w:val="1A1A2E"/>
          <w:sz w:val="21"/>
        </w:rPr>
        <w:t>Unlike Western-centric tools that treat Bahasa Malaysia as an afterthought, InsightPulse was purpose-built for the Malaysian market, featuring a proprietary fine-tuned Malay BERT model, a custom Political Context Override Layer, and native support for three languages spanning over 90% of Malaysia's digital population.</w:t>
      </w:r>
    </w:p>
    <w:p/>
    <w:p>
      <w:pPr>
        <w:spacing w:before="280" w:after="40"/>
      </w:pPr>
      <w:r>
        <w:rPr>
          <w:b/>
          <w:color w:val="007A8A"/>
          <w:sz w:val="26"/>
        </w:rPr>
        <w:t>Platform Highlights at a Glance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8"/>
              </w:rPr>
              <w:t>10+</w:t>
              <w:br/>
              <w:t>Platforms</w:t>
            </w:r>
          </w:p>
        </w:tc>
        <w:tc>
          <w:tcPr>
            <w:tcW w:type="dxa" w:w="2280"/>
            <w:shd w:val="clear" w:color="auto" w:fill="0D2B55"/>
          </w:tcPr>
          <w:p>
            <w:pPr>
              <w:jc w:val="center"/>
            </w:pPr>
            <w:r>
              <w:rPr>
                <w:b/>
                <w:color w:val="FFFFFF"/>
                <w:sz w:val="28"/>
              </w:rPr>
              <w:t>4</w:t>
              <w:br/>
              <w:t>AI Models</w:t>
            </w:r>
          </w:p>
        </w:tc>
        <w:tc>
          <w:tcPr>
            <w:tcW w:type="dxa" w:w="2280"/>
            <w:shd w:val="clear" w:color="auto" w:fill="0D2B55"/>
          </w:tcPr>
          <w:p>
            <w:pPr>
              <w:jc w:val="center"/>
            </w:pPr>
            <w:r>
              <w:rPr>
                <w:b/>
                <w:color w:val="FFFFFF"/>
                <w:sz w:val="28"/>
              </w:rPr>
              <w:t>85%+</w:t>
              <w:br/>
              <w:t>Accuracy (Malay)</w:t>
            </w:r>
          </w:p>
        </w:tc>
        <w:tc>
          <w:tcPr>
            <w:tcW w:type="dxa" w:w="2280"/>
            <w:shd w:val="clear" w:color="auto" w:fill="0D2B55"/>
          </w:tcPr>
          <w:p>
            <w:pPr>
              <w:jc w:val="center"/>
            </w:pPr>
            <w:r>
              <w:rPr>
                <w:b/>
                <w:color w:val="FFFFFF"/>
                <w:sz w:val="28"/>
              </w:rPr>
              <w:t>75–85%</w:t>
              <w:br/>
              <w:t>Cost Savings</w:t>
            </w:r>
          </w:p>
        </w:tc>
      </w:tr>
      <w:tr>
        <w:tc>
          <w:tcPr>
            <w:tcW w:type="dxa" w:w="2280"/>
            <w:shd w:val="clear" w:color="auto" w:fill="E8F4F8"/>
          </w:tcPr>
          <w:p>
            <w:pPr>
              <w:jc w:val="center"/>
            </w:pPr>
            <w:r>
              <w:rPr>
                <w:sz w:val="18"/>
              </w:rPr>
              <w:t>Full cross-platform coverage</w:t>
            </w:r>
          </w:p>
        </w:tc>
        <w:tc>
          <w:tcPr>
            <w:tcW w:type="dxa" w:w="2280"/>
            <w:shd w:val="clear" w:color="auto" w:fill="E8F4F8"/>
          </w:tcPr>
          <w:p>
            <w:pPr>
              <w:jc w:val="center"/>
            </w:pPr>
            <w:r>
              <w:rPr>
                <w:sz w:val="18"/>
              </w:rPr>
              <w:t>Multilingual sentiment &amp; emotion</w:t>
            </w:r>
          </w:p>
        </w:tc>
        <w:tc>
          <w:tcPr>
            <w:tcW w:type="dxa" w:w="2280"/>
            <w:shd w:val="clear" w:color="auto" w:fill="E8F4F8"/>
          </w:tcPr>
          <w:p>
            <w:pPr>
              <w:jc w:val="center"/>
            </w:pPr>
            <w:r>
              <w:rPr>
                <w:sz w:val="18"/>
              </w:rPr>
              <w:t>Political context layer</w:t>
            </w:r>
          </w:p>
        </w:tc>
        <w:tc>
          <w:tcPr>
            <w:tcW w:type="dxa" w:w="2280"/>
            <w:shd w:val="clear" w:color="auto" w:fill="E8F4F8"/>
          </w:tcPr>
          <w:p>
            <w:pPr>
              <w:jc w:val="center"/>
            </w:pPr>
            <w:r>
              <w:rPr>
                <w:sz w:val="18"/>
              </w:rPr>
              <w:t>vs. enterprise alternatives</w:t>
            </w:r>
          </w:p>
        </w:tc>
      </w:tr>
    </w:tbl>
    <w:p/>
    <w:p>
      <w:pPr>
        <w:spacing w:before="40" w:after="80"/>
      </w:pPr>
      <w:r>
        <w:rPr>
          <w:color w:val="1A1A2E"/>
          <w:sz w:val="21"/>
        </w:rPr>
        <w:t>Proven in production across three real-world deployments — including the JITP 2026 Malaysian political campaign monitoring project — InsightPulse has processed over 50,000 social media posts, identified emerging crises three weeks ahead of mainstream media coverage, and delivered actionable insights that saved clients 500+ hours of manual analytical work.</w:t>
      </w:r>
    </w:p>
    <w:p>
      <w:r>
        <w:br w:type="page"/>
      </w:r>
    </w:p>
    <w:p>
      <w:pPr>
        <w:spacing w:before="360" w:after="80"/>
        <w:pBdr>
          <w:bottom w:val="single" w:sz="6" w:space="4" w:color="007A8A"/>
        </w:pBdr>
      </w:pPr>
      <w:r>
        <w:rPr>
          <w:b/>
          <w:color w:val="0D2B55"/>
          <w:sz w:val="36"/>
        </w:rPr>
        <w:t>Table of Contents</w:t>
      </w:r>
    </w:p>
    <w:p>
      <w:pPr>
        <w:spacing w:before="40" w:after="40"/>
      </w:pPr>
      <w:r>
        <w:rPr>
          <w:b/>
          <w:color w:val="007A8A"/>
          <w:sz w:val="21"/>
        </w:rPr>
        <w:t xml:space="preserve">1.    </w:t>
      </w:r>
      <w:r>
        <w:rPr>
          <w:color w:val="1A1A2E"/>
          <w:sz w:val="21"/>
        </w:rPr>
        <w:t>Problem Statement &amp; Market Context</w:t>
      </w:r>
    </w:p>
    <w:p>
      <w:pPr>
        <w:spacing w:before="40" w:after="40"/>
      </w:pPr>
      <w:r>
        <w:rPr>
          <w:b/>
          <w:color w:val="007A8A"/>
          <w:sz w:val="21"/>
        </w:rPr>
        <w:t xml:space="preserve">2.    </w:t>
      </w:r>
      <w:r>
        <w:rPr>
          <w:color w:val="1A1A2E"/>
          <w:sz w:val="21"/>
        </w:rPr>
        <w:t>Solution Architecture</w:t>
      </w:r>
    </w:p>
    <w:p>
      <w:pPr>
        <w:spacing w:before="40" w:after="40"/>
      </w:pPr>
      <w:r>
        <w:rPr>
          <w:b/>
          <w:color w:val="007A8A"/>
          <w:sz w:val="21"/>
        </w:rPr>
        <w:t xml:space="preserve">3.    </w:t>
      </w:r>
      <w:r>
        <w:rPr>
          <w:color w:val="1A1A2E"/>
          <w:sz w:val="21"/>
        </w:rPr>
        <w:t>Technology Stack</w:t>
      </w:r>
    </w:p>
    <w:p>
      <w:pPr>
        <w:spacing w:before="40" w:after="40"/>
      </w:pPr>
      <w:r>
        <w:rPr>
          <w:b/>
          <w:color w:val="007A8A"/>
          <w:sz w:val="21"/>
        </w:rPr>
        <w:t xml:space="preserve">4.    </w:t>
      </w:r>
      <w:r>
        <w:rPr>
          <w:color w:val="1A1A2E"/>
          <w:sz w:val="21"/>
        </w:rPr>
        <w:t>AI/ML Models &amp; Methodology</w:t>
      </w:r>
    </w:p>
    <w:p>
      <w:pPr>
        <w:spacing w:before="40" w:after="40"/>
      </w:pPr>
      <w:r>
        <w:rPr>
          <w:b/>
          <w:color w:val="007A8A"/>
          <w:sz w:val="21"/>
        </w:rPr>
        <w:t xml:space="preserve">5.    </w:t>
      </w:r>
      <w:r>
        <w:rPr>
          <w:color w:val="1A1A2E"/>
          <w:sz w:val="21"/>
        </w:rPr>
        <w:t>Platform Capabilities &amp; Data Strategy</w:t>
      </w:r>
    </w:p>
    <w:p>
      <w:pPr>
        <w:spacing w:before="40" w:after="40"/>
      </w:pPr>
      <w:r>
        <w:rPr>
          <w:b/>
          <w:color w:val="007A8A"/>
          <w:sz w:val="21"/>
        </w:rPr>
        <w:t xml:space="preserve">6.    </w:t>
      </w:r>
      <w:r>
        <w:rPr>
          <w:color w:val="1A1A2E"/>
          <w:sz w:val="21"/>
        </w:rPr>
        <w:t>End-to-End Data Pipeline</w:t>
      </w:r>
    </w:p>
    <w:p>
      <w:pPr>
        <w:spacing w:before="40" w:after="40"/>
      </w:pPr>
      <w:r>
        <w:rPr>
          <w:b/>
          <w:color w:val="007A8A"/>
          <w:sz w:val="21"/>
        </w:rPr>
        <w:t xml:space="preserve">7.    </w:t>
      </w:r>
      <w:r>
        <w:rPr>
          <w:color w:val="1A1A2E"/>
          <w:sz w:val="21"/>
        </w:rPr>
        <w:t>Security, Privacy &amp; Compliance</w:t>
      </w:r>
    </w:p>
    <w:p>
      <w:pPr>
        <w:spacing w:before="40" w:after="40"/>
      </w:pPr>
      <w:r>
        <w:rPr>
          <w:b/>
          <w:color w:val="007A8A"/>
          <w:sz w:val="21"/>
        </w:rPr>
        <w:t xml:space="preserve">8.    </w:t>
      </w:r>
      <w:r>
        <w:rPr>
          <w:color w:val="1A1A2E"/>
          <w:sz w:val="21"/>
        </w:rPr>
        <w:t>Performance Benchmarks</w:t>
      </w:r>
    </w:p>
    <w:p>
      <w:pPr>
        <w:spacing w:before="40" w:after="40"/>
      </w:pPr>
      <w:r>
        <w:rPr>
          <w:b/>
          <w:color w:val="007A8A"/>
          <w:sz w:val="21"/>
        </w:rPr>
        <w:t xml:space="preserve">9.    </w:t>
      </w:r>
      <w:r>
        <w:rPr>
          <w:color w:val="1A1A2E"/>
          <w:sz w:val="21"/>
        </w:rPr>
        <w:t>Proven Use Cases &amp; Results</w:t>
      </w:r>
    </w:p>
    <w:p>
      <w:pPr>
        <w:spacing w:before="40" w:after="40"/>
      </w:pPr>
      <w:r>
        <w:rPr>
          <w:b/>
          <w:color w:val="007A8A"/>
          <w:sz w:val="21"/>
        </w:rPr>
        <w:t xml:space="preserve">10.   </w:t>
      </w:r>
      <w:r>
        <w:rPr>
          <w:color w:val="1A1A2E"/>
          <w:sz w:val="21"/>
        </w:rPr>
        <w:t>Competitive Analysis &amp; Differentiation</w:t>
      </w:r>
    </w:p>
    <w:p>
      <w:pPr>
        <w:spacing w:before="40" w:after="40"/>
      </w:pPr>
      <w:r>
        <w:rPr>
          <w:b/>
          <w:color w:val="007A8A"/>
          <w:sz w:val="21"/>
        </w:rPr>
        <w:t xml:space="preserve">11.   </w:t>
      </w:r>
      <w:r>
        <w:rPr>
          <w:color w:val="1A1A2E"/>
          <w:sz w:val="21"/>
        </w:rPr>
        <w:t>Cost Analysis &amp; ROI</w:t>
      </w:r>
    </w:p>
    <w:p>
      <w:pPr>
        <w:spacing w:before="40" w:after="40"/>
      </w:pPr>
      <w:r>
        <w:rPr>
          <w:b/>
          <w:color w:val="007A8A"/>
          <w:sz w:val="21"/>
        </w:rPr>
        <w:t xml:space="preserve">12.   </w:t>
      </w:r>
      <w:r>
        <w:rPr>
          <w:color w:val="1A1A2E"/>
          <w:sz w:val="21"/>
        </w:rPr>
        <w:t>Technical Specifications &amp; API Reference</w:t>
      </w:r>
    </w:p>
    <w:p>
      <w:pPr>
        <w:spacing w:before="40" w:after="40"/>
      </w:pPr>
      <w:r>
        <w:rPr>
          <w:b/>
          <w:color w:val="007A8A"/>
          <w:sz w:val="21"/>
        </w:rPr>
        <w:t xml:space="preserve">13.   </w:t>
      </w:r>
      <w:r>
        <w:rPr>
          <w:color w:val="1A1A2E"/>
          <w:sz w:val="21"/>
        </w:rPr>
        <w:t>Deployment Guide</w:t>
      </w:r>
    </w:p>
    <w:p>
      <w:pPr>
        <w:spacing w:before="40" w:after="40"/>
      </w:pPr>
      <w:r>
        <w:rPr>
          <w:b/>
          <w:color w:val="007A8A"/>
          <w:sz w:val="21"/>
        </w:rPr>
        <w:t xml:space="preserve">14.   </w:t>
      </w:r>
      <w:r>
        <w:rPr>
          <w:color w:val="1A1A2E"/>
          <w:sz w:val="21"/>
        </w:rPr>
        <w:t>Strategic Roadmap</w:t>
      </w:r>
    </w:p>
    <w:p>
      <w:pPr>
        <w:spacing w:before="40" w:after="40"/>
      </w:pPr>
      <w:r>
        <w:rPr>
          <w:b/>
          <w:color w:val="007A8A"/>
          <w:sz w:val="21"/>
        </w:rPr>
        <w:t xml:space="preserve">15.   </w:t>
      </w:r>
      <w:r>
        <w:rPr>
          <w:color w:val="1A1A2E"/>
          <w:sz w:val="21"/>
        </w:rPr>
        <w:t>Conclusion &amp; Next Steps</w:t>
      </w:r>
    </w:p>
    <w:p>
      <w:pPr>
        <w:spacing w:before="40" w:after="40"/>
      </w:pPr>
      <w:r>
        <w:rPr>
          <w:b/>
          <w:color w:val="007A8A"/>
          <w:sz w:val="21"/>
        </w:rPr>
        <w:t xml:space="preserve">App.  </w:t>
      </w:r>
      <w:r>
        <w:rPr>
          <w:color w:val="1A1A2E"/>
          <w:sz w:val="21"/>
        </w:rPr>
        <w:t>Appendices</w:t>
      </w:r>
    </w:p>
    <w:p>
      <w:r>
        <w:br w:type="page"/>
      </w:r>
    </w:p>
    <w:p>
      <w:pPr>
        <w:spacing w:before="360" w:after="80"/>
        <w:pBdr>
          <w:bottom w:val="single" w:sz="6" w:space="4" w:color="007A8A"/>
        </w:pBdr>
      </w:pPr>
      <w:r>
        <w:rPr>
          <w:b/>
          <w:color w:val="0D2B55"/>
          <w:sz w:val="36"/>
        </w:rPr>
        <w:t>1.  Problem Statement &amp; Market Context</w:t>
      </w:r>
    </w:p>
    <w:p>
      <w:pPr>
        <w:spacing w:before="280" w:after="40"/>
      </w:pPr>
      <w:r>
        <w:rPr>
          <w:b/>
          <w:color w:val="007A8A"/>
          <w:sz w:val="26"/>
        </w:rPr>
        <w:t>1.1  The Intelligence Gap in Southeast Asian Digital Markets</w:t>
      </w:r>
    </w:p>
    <w:p>
      <w:pPr>
        <w:spacing w:before="40" w:after="80"/>
      </w:pPr>
      <w:r>
        <w:rPr>
          <w:color w:val="1A1A2E"/>
          <w:sz w:val="21"/>
        </w:rPr>
        <w:t>Southeast Asian enterprises — from multinational corporations to government agencies and political organizations — face a compounding challenge: the volume, velocity, and linguistic complexity of digital discourse have outpaced the capabilities of existing analytics tools.</w:t>
      </w:r>
    </w:p>
    <w:p>
      <w:pPr>
        <w:spacing w:before="200" w:after="40"/>
      </w:pPr>
      <w:r>
        <w:rPr>
          <w:b/>
          <w:color w:val="1A1A2E"/>
          <w:sz w:val="22"/>
        </w:rPr>
        <w:t>Challenge: Multi-Platform Fragmentation</w:t>
      </w:r>
    </w:p>
    <w:p>
      <w:pPr>
        <w:spacing w:before="40" w:after="80"/>
      </w:pPr>
      <w:r>
        <w:rPr>
          <w:color w:val="1A1A2E"/>
          <w:sz w:val="21"/>
        </w:rPr>
        <w:t>Public discourse spans 10+ platforms simultaneously. Manual monitoring across Facebook, TikTok, Telegram, Shopee reviews, and Lowyat forums is operationally impossible. Traditional enterprise tools cover at most 2–3 platforms — missing up to 70% of relevant conversations.</w:t>
      </w:r>
    </w:p>
    <w:p>
      <w:pPr>
        <w:spacing w:before="200" w:after="40"/>
      </w:pPr>
      <w:r>
        <w:rPr>
          <w:b/>
          <w:color w:val="1A1A2E"/>
          <w:sz w:val="22"/>
        </w:rPr>
        <w:t>Challenge: The Language Barrier</w:t>
      </w:r>
    </w:p>
    <w:p>
      <w:pPr>
        <w:spacing w:before="40" w:after="80"/>
      </w:pPr>
      <w:r>
        <w:rPr>
          <w:color w:val="1A1A2E"/>
          <w:sz w:val="21"/>
        </w:rPr>
        <w:t>Malaysia's digital population communicates in Bahasa Malaysia, English, Mandarin, Tamil, and code-switched hybrids ("Manglish", "Bahasa rojak"). Every existing Western SaaS tool treats these languages as secondary. Sentiment scores on Malay content using English models have an error rate exceeding 35%.</w:t>
      </w:r>
    </w:p>
    <w:p>
      <w:pPr>
        <w:spacing w:before="200" w:after="40"/>
      </w:pPr>
      <w:r>
        <w:rPr>
          <w:b/>
          <w:color w:val="1A1A2E"/>
          <w:sz w:val="22"/>
        </w:rPr>
        <w:t>Challenge: Crisis Response Velocity</w:t>
      </w:r>
    </w:p>
    <w:p>
      <w:pPr>
        <w:spacing w:before="40" w:after="80"/>
      </w:pPr>
      <w:r>
        <w:rPr>
          <w:color w:val="1A1A2E"/>
          <w:sz w:val="21"/>
        </w:rPr>
        <w:t>Viral negative sentiment can reach 1 million impressions within 2–6 hours. A brand or government agency that relies on daily or weekly reports is already in damage-control mode before their first alert fires. Real-time, continuous monitoring is no longer optional.</w:t>
      </w:r>
    </w:p>
    <w:p>
      <w:pPr>
        <w:spacing w:before="200" w:after="40"/>
      </w:pPr>
      <w:r>
        <w:rPr>
          <w:b/>
          <w:color w:val="1A1A2E"/>
          <w:sz w:val="22"/>
        </w:rPr>
        <w:t>Challenge: Shallow Insight Depth</w:t>
      </w:r>
    </w:p>
    <w:p>
      <w:pPr>
        <w:spacing w:before="40" w:after="80"/>
      </w:pPr>
      <w:r>
        <w:rPr>
          <w:color w:val="1A1A2E"/>
          <w:sz w:val="21"/>
        </w:rPr>
        <w:t>Knowing that 60% of posts are "negative" is insufficient for strategic action. Decision-makers need to know: What emotion drives the negativity? Who are the influential voices? Which narrative is gaining traction? What is the optimal response?</w:t>
      </w:r>
    </w:p>
    <w:p>
      <w:pPr>
        <w:spacing w:before="200" w:after="40"/>
      </w:pPr>
      <w:r>
        <w:rPr>
          <w:b/>
          <w:color w:val="1A1A2E"/>
          <w:sz w:val="22"/>
        </w:rPr>
        <w:t>Challenge: Prohibitive Enterprise Costs</w:t>
      </w:r>
    </w:p>
    <w:p>
      <w:pPr>
        <w:spacing w:before="40" w:after="80"/>
      </w:pPr>
      <w:r>
        <w:rPr>
          <w:color w:val="1A1A2E"/>
          <w:sz w:val="21"/>
        </w:rPr>
        <w:t>Leading platforms (Brandwatch, Sprinklr, Meltwater) charge USD 1,000–5,000/month for comparable features — pricing that excludes SMEs, academic researchers, political organizations, and government agencies in developing markets.</w:t>
      </w:r>
    </w:p>
    <w:p>
      <w:pPr>
        <w:spacing w:before="280" w:after="40"/>
      </w:pPr>
      <w:r>
        <w:rPr>
          <w:b/>
          <w:color w:val="007A8A"/>
          <w:sz w:val="26"/>
        </w:rPr>
        <w:t>1.2  Target Client Segments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D2B55"/>
          </w:tcPr>
          <w:p>
            <w:r>
              <w:rPr>
                <w:b/>
                <w:color w:val="FFFFFF"/>
                <w:sz w:val="20"/>
              </w:rPr>
              <w:t>Client Segment</w:t>
            </w:r>
          </w:p>
        </w:tc>
        <w:tc>
          <w:tcPr>
            <w:tcW w:type="dxa" w:w="4561"/>
            <w:shd w:val="clear" w:color="auto" w:fill="0D2B55"/>
          </w:tcPr>
          <w:p>
            <w:r>
              <w:rPr>
                <w:b/>
                <w:color w:val="FFFFFF"/>
                <w:sz w:val="20"/>
              </w:rPr>
              <w:t>Primary Use Case</w:t>
            </w:r>
          </w:p>
        </w:tc>
      </w:tr>
      <w:tr>
        <w:tc>
          <w:tcPr>
            <w:tcW w:type="dxa" w:w="4561"/>
          </w:tcPr>
          <w:p>
            <w:r>
              <w:rPr>
                <w:sz w:val="19"/>
              </w:rPr>
              <w:t>Political Organizations &amp; Campaigns</w:t>
            </w:r>
          </w:p>
        </w:tc>
        <w:tc>
          <w:tcPr>
            <w:tcW w:type="dxa" w:w="4561"/>
          </w:tcPr>
          <w:p>
            <w:r>
              <w:rPr>
                <w:sz w:val="19"/>
              </w:rPr>
              <w:t>Monitor public opinion, detect misinformation, track coalition sentiment and electoral narratives in real time.</w:t>
            </w:r>
          </w:p>
        </w:tc>
      </w:tr>
      <w:tr>
        <w:tc>
          <w:tcPr>
            <w:tcW w:type="dxa" w:w="4561"/>
          </w:tcPr>
          <w:p>
            <w:r>
              <w:rPr>
                <w:sz w:val="19"/>
              </w:rPr>
              <w:t>Government Agencies &amp; Ministries</w:t>
            </w:r>
          </w:p>
        </w:tc>
        <w:tc>
          <w:tcPr>
            <w:tcW w:type="dxa" w:w="4561"/>
          </w:tcPr>
          <w:p>
            <w:r>
              <w:rPr>
                <w:sz w:val="19"/>
              </w:rPr>
              <w:t>Public service feedback loops, crisis early-warning, policy sentiment tracking, complaint pattern analysis.</w:t>
            </w:r>
          </w:p>
        </w:tc>
      </w:tr>
      <w:tr>
        <w:tc>
          <w:tcPr>
            <w:tcW w:type="dxa" w:w="4561"/>
          </w:tcPr>
          <w:p>
            <w:r>
              <w:rPr>
                <w:sz w:val="19"/>
              </w:rPr>
              <w:t>Brands &amp; Corporations</w:t>
            </w:r>
          </w:p>
        </w:tc>
        <w:tc>
          <w:tcPr>
            <w:tcW w:type="dxa" w:w="4561"/>
          </w:tcPr>
          <w:p>
            <w:r>
              <w:rPr>
                <w:sz w:val="19"/>
              </w:rPr>
              <w:t>Brand health monitoring, competitor intelligence, product sentiment, customer experience analytics.</w:t>
            </w:r>
          </w:p>
        </w:tc>
      </w:tr>
      <w:tr>
        <w:tc>
          <w:tcPr>
            <w:tcW w:type="dxa" w:w="4561"/>
          </w:tcPr>
          <w:p>
            <w:r>
              <w:rPr>
                <w:sz w:val="19"/>
              </w:rPr>
              <w:t>Academic &amp; Research Institutions</w:t>
            </w:r>
          </w:p>
        </w:tc>
        <w:tc>
          <w:tcPr>
            <w:tcW w:type="dxa" w:w="4561"/>
          </w:tcPr>
          <w:p>
            <w:r>
              <w:rPr>
                <w:sz w:val="19"/>
              </w:rPr>
              <w:t>Social science research, political communication studies, NLP dataset development.</w:t>
            </w:r>
          </w:p>
        </w:tc>
      </w:tr>
      <w:tr>
        <w:tc>
          <w:tcPr>
            <w:tcW w:type="dxa" w:w="4561"/>
          </w:tcPr>
          <w:p>
            <w:r>
              <w:rPr>
                <w:sz w:val="19"/>
              </w:rPr>
              <w:t>E-commerce &amp; Retail</w:t>
            </w:r>
          </w:p>
        </w:tc>
        <w:tc>
          <w:tcPr>
            <w:tcW w:type="dxa" w:w="4561"/>
          </w:tcPr>
          <w:p>
            <w:r>
              <w:rPr>
                <w:sz w:val="19"/>
              </w:rPr>
              <w:t>Product review intelligence, competitor analysis, customer satisfaction scoring across Shopee and Lazada.</w:t>
            </w:r>
          </w:p>
        </w:tc>
      </w:tr>
      <w:tr>
        <w:tc>
          <w:tcPr>
            <w:tcW w:type="dxa" w:w="4561"/>
          </w:tcPr>
          <w:p>
            <w:r>
              <w:rPr>
                <w:sz w:val="19"/>
              </w:rPr>
              <w:t>PR &amp; Communications Agencies</w:t>
            </w:r>
          </w:p>
        </w:tc>
        <w:tc>
          <w:tcPr>
            <w:tcW w:type="dxa" w:w="4561"/>
          </w:tcPr>
          <w:p>
            <w:r>
              <w:rPr>
                <w:sz w:val="19"/>
              </w:rPr>
              <w:t>Client reputation management, crisis simulation, campaign effectiveness measurement.</w:t>
            </w:r>
          </w:p>
        </w:tc>
      </w:tr>
    </w:tbl>
    <w:p>
      <w:r>
        <w:br w:type="page"/>
      </w:r>
    </w:p>
    <w:p>
      <w:pPr>
        <w:spacing w:before="360" w:after="80"/>
        <w:pBdr>
          <w:bottom w:val="single" w:sz="6" w:space="4" w:color="007A8A"/>
        </w:pBdr>
      </w:pPr>
      <w:r>
        <w:rPr>
          <w:b/>
          <w:color w:val="0D2B55"/>
          <w:sz w:val="36"/>
        </w:rPr>
        <w:t>2.  Solution Architecture</w:t>
      </w:r>
    </w:p>
    <w:p>
      <w:pPr>
        <w:spacing w:before="280" w:after="40"/>
      </w:pPr>
      <w:r>
        <w:rPr>
          <w:b/>
          <w:color w:val="007A8A"/>
          <w:sz w:val="26"/>
        </w:rPr>
        <w:t>2.1  Design Philosophy</w:t>
      </w:r>
    </w:p>
    <w:p>
      <w:pPr>
        <w:spacing w:before="40" w:after="80"/>
      </w:pPr>
      <w:r>
        <w:rPr>
          <w:color w:val="1A1A2E"/>
          <w:sz w:val="21"/>
        </w:rPr>
        <w:t>InsightPulse is architected around three core principles: modularity (each component can be replaced or upgraded independently), scalability (horizontal scaling from a single analyst's workstation to a cloud-deployed enterprise cluster), and observability (every processing step is logged, measurable, and auditable).</w:t>
      </w:r>
    </w:p>
    <w:p>
      <w:pPr>
        <w:spacing w:before="280" w:after="40"/>
      </w:pPr>
      <w:r>
        <w:rPr>
          <w:b/>
          <w:color w:val="007A8A"/>
          <w:sz w:val="26"/>
        </w:rPr>
        <w:t>2.2  Three-Layer Architecture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D2B55"/>
          </w:tcPr>
          <w:p>
            <w:r>
              <w:rPr>
                <w:b/>
                <w:color w:val="FFFFFF"/>
                <w:sz w:val="20"/>
              </w:rPr>
              <w:t>Presentation Layer</w:t>
            </w:r>
          </w:p>
        </w:tc>
        <w:tc>
          <w:tcPr>
            <w:tcW w:type="dxa" w:w="4561"/>
          </w:tcPr>
          <w:p>
            <w:r>
              <w:rPr>
                <w:sz w:val="19"/>
              </w:rPr>
              <w:t>Web UI (HTML5/JS/Bootstrap), CSV Upload Interface, Interactive Dashboards, Export Engine</w:t>
            </w:r>
          </w:p>
        </w:tc>
      </w:tr>
      <w:tr>
        <w:tc>
          <w:tcPr>
            <w:tcW w:type="dxa" w:w="4561"/>
            <w:shd w:val="clear" w:color="auto" w:fill="007A8A"/>
          </w:tcPr>
          <w:p>
            <w:r>
              <w:rPr>
                <w:b/>
                <w:color w:val="FFFFFF"/>
                <w:sz w:val="20"/>
              </w:rPr>
              <w:t>Application Layer</w:t>
            </w:r>
          </w:p>
        </w:tc>
        <w:tc>
          <w:tcPr>
            <w:tcW w:type="dxa" w:w="4561"/>
          </w:tcPr>
          <w:p>
            <w:r>
              <w:rPr>
                <w:sz w:val="19"/>
              </w:rPr>
              <w:t>FastAPI Backend · 25+ RESTful endpoints · Async request handling · WebSocket real-time updates · Pydantic validation</w:t>
            </w:r>
          </w:p>
        </w:tc>
      </w:tr>
      <w:tr>
        <w:tc>
          <w:tcPr>
            <w:tcW w:type="dxa" w:w="4561"/>
            <w:shd w:val="clear" w:color="auto" w:fill="1A5276"/>
          </w:tcPr>
          <w:p>
            <w:r>
              <w:rPr>
                <w:b/>
                <w:color w:val="FFFFFF"/>
                <w:sz w:val="20"/>
              </w:rPr>
              <w:t>Service Layer</w:t>
            </w:r>
          </w:p>
        </w:tc>
        <w:tc>
          <w:tcPr>
            <w:tcW w:type="dxa" w:w="4561"/>
          </w:tcPr>
          <w:p>
            <w:r>
              <w:rPr>
                <w:sz w:val="19"/>
              </w:rPr>
              <w:t>Data Crawlers (Intelligent Data Collection Engine) · AI Sentiment Engine · Emotion Detector · NLP Processor · Report Generator</w:t>
            </w:r>
          </w:p>
        </w:tc>
      </w:tr>
      <w:tr>
        <w:tc>
          <w:tcPr>
            <w:tcW w:type="dxa" w:w="4561"/>
            <w:shd w:val="clear" w:color="auto" w:fill="1E3A5F"/>
          </w:tcPr>
          <w:p>
            <w:r>
              <w:rPr>
                <w:b/>
                <w:color w:val="FFFFFF"/>
                <w:sz w:val="20"/>
              </w:rPr>
              <w:t>Data Layer</w:t>
            </w:r>
          </w:p>
        </w:tc>
        <w:tc>
          <w:tcPr>
            <w:tcW w:type="dxa" w:w="4561"/>
          </w:tcPr>
          <w:p>
            <w:r>
              <w:rPr>
                <w:sz w:val="19"/>
              </w:rPr>
              <w:t>Tier 1: Raw Data (30-day retention) · Tier 2: Analyzed Data (7-day) · Tier 3: Combined/Archived (manual)</w:t>
            </w:r>
          </w:p>
        </w:tc>
      </w:tr>
    </w:tbl>
    <w:p/>
    <w:p>
      <w:pPr>
        <w:spacing w:before="280" w:after="40"/>
      </w:pPr>
      <w:r>
        <w:rPr>
          <w:b/>
          <w:color w:val="007A8A"/>
          <w:sz w:val="26"/>
        </w:rPr>
        <w:t>2.3  Core Components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r>
              <w:rPr>
                <w:b/>
                <w:color w:val="FFFFFF"/>
                <w:sz w:val="20"/>
              </w:rPr>
              <w:t>Component</w:t>
            </w:r>
          </w:p>
        </w:tc>
        <w:tc>
          <w:tcPr>
            <w:tcW w:type="dxa" w:w="3041"/>
            <w:shd w:val="clear" w:color="auto" w:fill="0D2B55"/>
          </w:tcPr>
          <w:p>
            <w:r>
              <w:rPr>
                <w:b/>
                <w:color w:val="FFFFFF"/>
                <w:sz w:val="20"/>
              </w:rPr>
              <w:t>Technology</w:t>
            </w:r>
          </w:p>
        </w:tc>
        <w:tc>
          <w:tcPr>
            <w:tcW w:type="dxa" w:w="3041"/>
            <w:shd w:val="clear" w:color="auto" w:fill="0D2B55"/>
          </w:tcPr>
          <w:p>
            <w:r>
              <w:rPr>
                <w:b/>
                <w:color w:val="FFFFFF"/>
                <w:sz w:val="20"/>
              </w:rPr>
              <w:t>Key Capabilities</w:t>
            </w:r>
          </w:p>
        </w:tc>
      </w:tr>
      <w:tr>
        <w:tc>
          <w:tcPr>
            <w:tcW w:type="dxa" w:w="3041"/>
          </w:tcPr>
          <w:p>
            <w:r>
              <w:rPr>
                <w:b/>
                <w:sz w:val="19"/>
              </w:rPr>
              <w:t>Frontend</w:t>
            </w:r>
          </w:p>
        </w:tc>
        <w:tc>
          <w:tcPr>
            <w:tcW w:type="dxa" w:w="3041"/>
          </w:tcPr>
          <w:p>
            <w:r>
              <w:rPr>
                <w:sz w:val="19"/>
              </w:rPr>
              <w:t>HTML5 · JavaScript ES6+ · Bootstrap 5</w:t>
            </w:r>
          </w:p>
        </w:tc>
        <w:tc>
          <w:tcPr>
            <w:tcW w:type="dxa" w:w="3041"/>
          </w:tcPr>
          <w:p>
            <w:r>
              <w:rPr>
                <w:sz w:val="19"/>
              </w:rPr>
              <w:t>Responsive design, real-time progress, interactive visualizations, CSV upload/export</w:t>
            </w:r>
          </w:p>
        </w:tc>
      </w:tr>
      <w:tr>
        <w:tc>
          <w:tcPr>
            <w:tcW w:type="dxa" w:w="3041"/>
          </w:tcPr>
          <w:p>
            <w:r>
              <w:rPr>
                <w:b/>
                <w:sz w:val="19"/>
              </w:rPr>
              <w:t>Backend API</w:t>
            </w:r>
          </w:p>
        </w:tc>
        <w:tc>
          <w:tcPr>
            <w:tcW w:type="dxa" w:w="3041"/>
          </w:tcPr>
          <w:p>
            <w:r>
              <w:rPr>
                <w:sz w:val="19"/>
              </w:rPr>
              <w:t>FastAPI · Python 3.10+ · Uvicorn ASGI</w:t>
            </w:r>
          </w:p>
        </w:tc>
        <w:tc>
          <w:tcPr>
            <w:tcW w:type="dxa" w:w="3041"/>
          </w:tcPr>
          <w:p>
            <w:r>
              <w:rPr>
                <w:sz w:val="19"/>
              </w:rPr>
              <w:t>3,383 lines · 25+ endpoints · async I/O · WebSocket · Pydantic schemas</w:t>
            </w:r>
          </w:p>
        </w:tc>
      </w:tr>
      <w:tr>
        <w:tc>
          <w:tcPr>
            <w:tcW w:type="dxa" w:w="3041"/>
          </w:tcPr>
          <w:p>
            <w:r>
              <w:rPr>
                <w:b/>
                <w:sz w:val="19"/>
              </w:rPr>
              <w:t>Crawler Engine</w:t>
            </w:r>
          </w:p>
        </w:tc>
        <w:tc>
          <w:tcPr>
            <w:tcW w:type="dxa" w:w="3041"/>
          </w:tcPr>
          <w:p>
            <w:r>
              <w:rPr>
                <w:sz w:val="19"/>
              </w:rPr>
              <w:t>Enterprise Web Intelligence SDK · Search Intelligence API · aiohttp</w:t>
            </w:r>
          </w:p>
        </w:tc>
        <w:tc>
          <w:tcPr>
            <w:tcW w:type="dxa" w:w="3041"/>
          </w:tcPr>
          <w:p>
            <w:r>
              <w:rPr>
                <w:sz w:val="19"/>
              </w:rPr>
              <w:t>10-platform universal adapter · 2-actor strategy · retry logic · rate limiting</w:t>
            </w:r>
          </w:p>
        </w:tc>
      </w:tr>
      <w:tr>
        <w:tc>
          <w:tcPr>
            <w:tcW w:type="dxa" w:w="3041"/>
          </w:tcPr>
          <w:p>
            <w:r>
              <w:rPr>
                <w:b/>
                <w:sz w:val="19"/>
              </w:rPr>
              <w:t>AI Engine</w:t>
            </w:r>
          </w:p>
        </w:tc>
        <w:tc>
          <w:tcPr>
            <w:tcW w:type="dxa" w:w="3041"/>
          </w:tcPr>
          <w:p>
            <w:r>
              <w:rPr>
                <w:sz w:val="19"/>
              </w:rPr>
              <w:t>HuggingFace Transformers · PyTorch · Adaptive AI Language Engine · Claude</w:t>
            </w:r>
          </w:p>
        </w:tc>
        <w:tc>
          <w:tcPr>
            <w:tcW w:type="dxa" w:w="3041"/>
          </w:tcPr>
          <w:p>
            <w:r>
              <w:rPr>
                <w:sz w:val="19"/>
              </w:rPr>
              <w:t>4 sentiment models · 1 emotion model · KeyBERT · spaCy NER · langdetect</w:t>
            </w:r>
          </w:p>
        </w:tc>
      </w:tr>
      <w:tr>
        <w:tc>
          <w:tcPr>
            <w:tcW w:type="dxa" w:w="3041"/>
          </w:tcPr>
          <w:p>
            <w:r>
              <w:rPr>
                <w:b/>
                <w:sz w:val="19"/>
              </w:rPr>
              <w:t>Report Engine</w:t>
            </w:r>
          </w:p>
        </w:tc>
        <w:tc>
          <w:tcPr>
            <w:tcW w:type="dxa" w:w="3041"/>
          </w:tcPr>
          <w:p>
            <w:r>
              <w:rPr>
                <w:sz w:val="19"/>
              </w:rPr>
              <w:t>Python · Pandas · CSV/XLSX export</w:t>
            </w:r>
          </w:p>
        </w:tc>
        <w:tc>
          <w:tcPr>
            <w:tcW w:type="dxa" w:w="3041"/>
          </w:tcPr>
          <w:p>
            <w:r>
              <w:rPr>
                <w:sz w:val="19"/>
              </w:rPr>
              <w:t>Automated PDF/HTML reports · executive summaries · strategic recommendations</w:t>
            </w:r>
          </w:p>
        </w:tc>
      </w:tr>
    </w:tbl>
    <w:p>
      <w:r>
        <w:br w:type="page"/>
      </w:r>
    </w:p>
    <w:p>
      <w:pPr>
        <w:spacing w:before="360" w:after="80"/>
        <w:pBdr>
          <w:bottom w:val="single" w:sz="6" w:space="4" w:color="007A8A"/>
        </w:pBdr>
      </w:pPr>
      <w:r>
        <w:rPr>
          <w:b/>
          <w:color w:val="0D2B55"/>
          <w:sz w:val="36"/>
        </w:rPr>
        <w:t>3.  Technology Stack</w:t>
      </w:r>
    </w:p>
    <w:p>
      <w:pPr>
        <w:spacing w:before="280" w:after="40"/>
      </w:pPr>
      <w:r>
        <w:rPr>
          <w:b/>
          <w:color w:val="007A8A"/>
          <w:sz w:val="26"/>
        </w:rPr>
        <w:t>3.1  Core Technologies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Library / Service</w:t>
            </w:r>
          </w:p>
        </w:tc>
        <w:tc>
          <w:tcPr>
            <w:tcW w:type="dxa" w:w="3041"/>
            <w:shd w:val="clear" w:color="auto" w:fill="0D2B55"/>
          </w:tcPr>
          <w:p>
            <w:pPr>
              <w:jc w:val="center"/>
            </w:pPr>
            <w:r>
              <w:rPr>
                <w:b/>
                <w:color w:val="FFFFFF"/>
                <w:sz w:val="20"/>
              </w:rPr>
              <w:t>Category</w:t>
            </w:r>
          </w:p>
        </w:tc>
        <w:tc>
          <w:tcPr>
            <w:tcW w:type="dxa" w:w="3041"/>
            <w:shd w:val="clear" w:color="auto" w:fill="0D2B55"/>
          </w:tcPr>
          <w:p>
            <w:pPr>
              <w:jc w:val="center"/>
            </w:pPr>
            <w:r>
              <w:rPr>
                <w:b/>
                <w:color w:val="FFFFFF"/>
                <w:sz w:val="20"/>
              </w:rPr>
              <w:t>Key Advantage</w:t>
            </w:r>
          </w:p>
        </w:tc>
      </w:tr>
      <w:tr>
        <w:tc>
          <w:tcPr>
            <w:tcW w:type="dxa" w:w="3041"/>
          </w:tcPr>
          <w:p>
            <w:pPr>
              <w:jc w:val="left"/>
            </w:pPr>
            <w:r>
              <w:rPr>
                <w:sz w:val="19"/>
              </w:rPr>
              <w:t>FastAPI 0.100+</w:t>
            </w:r>
          </w:p>
        </w:tc>
        <w:tc>
          <w:tcPr>
            <w:tcW w:type="dxa" w:w="3041"/>
          </w:tcPr>
          <w:p>
            <w:pPr>
              <w:jc w:val="center"/>
            </w:pPr>
            <w:r>
              <w:rPr>
                <w:sz w:val="19"/>
              </w:rPr>
              <w:t>Backend</w:t>
            </w:r>
          </w:p>
        </w:tc>
        <w:tc>
          <w:tcPr>
            <w:tcW w:type="dxa" w:w="3041"/>
          </w:tcPr>
          <w:p>
            <w:pPr>
              <w:jc w:val="center"/>
            </w:pPr>
            <w:r>
              <w:rPr>
                <w:sz w:val="19"/>
              </w:rPr>
              <w:t>30% faster than Flask · built-in Swagger · async-native</w:t>
            </w:r>
          </w:p>
        </w:tc>
      </w:tr>
      <w:tr>
        <w:tc>
          <w:tcPr>
            <w:tcW w:type="dxa" w:w="3041"/>
          </w:tcPr>
          <w:p>
            <w:pPr>
              <w:jc w:val="left"/>
            </w:pPr>
            <w:r>
              <w:rPr>
                <w:sz w:val="19"/>
              </w:rPr>
              <w:t>PyTorch 2.1+</w:t>
            </w:r>
          </w:p>
        </w:tc>
        <w:tc>
          <w:tcPr>
            <w:tcW w:type="dxa" w:w="3041"/>
          </w:tcPr>
          <w:p>
            <w:pPr>
              <w:jc w:val="center"/>
            </w:pPr>
            <w:r>
              <w:rPr>
                <w:sz w:val="19"/>
              </w:rPr>
              <w:t>AI/ML</w:t>
            </w:r>
          </w:p>
        </w:tc>
        <w:tc>
          <w:tcPr>
            <w:tcW w:type="dxa" w:w="3041"/>
          </w:tcPr>
          <w:p>
            <w:pPr>
              <w:jc w:val="center"/>
            </w:pPr>
            <w:r>
              <w:rPr>
                <w:sz w:val="19"/>
              </w:rPr>
              <w:t>GPU acceleration · dynamic graphs · production tooling</w:t>
            </w:r>
          </w:p>
        </w:tc>
      </w:tr>
      <w:tr>
        <w:tc>
          <w:tcPr>
            <w:tcW w:type="dxa" w:w="3041"/>
          </w:tcPr>
          <w:p>
            <w:pPr>
              <w:jc w:val="left"/>
            </w:pPr>
            <w:r>
              <w:rPr>
                <w:sz w:val="19"/>
              </w:rPr>
              <w:t>Transformers 4.35+</w:t>
            </w:r>
          </w:p>
        </w:tc>
        <w:tc>
          <w:tcPr>
            <w:tcW w:type="dxa" w:w="3041"/>
          </w:tcPr>
          <w:p>
            <w:pPr>
              <w:jc w:val="center"/>
            </w:pPr>
            <w:r>
              <w:rPr>
                <w:sz w:val="19"/>
              </w:rPr>
              <w:t>AI/ML</w:t>
            </w:r>
          </w:p>
        </w:tc>
        <w:tc>
          <w:tcPr>
            <w:tcW w:type="dxa" w:w="3041"/>
          </w:tcPr>
          <w:p>
            <w:pPr>
              <w:jc w:val="center"/>
            </w:pPr>
            <w:r>
              <w:rPr>
                <w:sz w:val="19"/>
              </w:rPr>
              <w:t>4 pre-trained sentiment models · batch processing · quantization</w:t>
            </w:r>
          </w:p>
        </w:tc>
      </w:tr>
      <w:tr>
        <w:tc>
          <w:tcPr>
            <w:tcW w:type="dxa" w:w="3041"/>
          </w:tcPr>
          <w:p>
            <w:pPr>
              <w:jc w:val="left"/>
            </w:pPr>
            <w:r>
              <w:rPr>
                <w:sz w:val="19"/>
              </w:rPr>
              <w:t>Pandas 2.0+ / NumPy 1.24+</w:t>
            </w:r>
          </w:p>
        </w:tc>
        <w:tc>
          <w:tcPr>
            <w:tcW w:type="dxa" w:w="3041"/>
          </w:tcPr>
          <w:p>
            <w:pPr>
              <w:jc w:val="center"/>
            </w:pPr>
            <w:r>
              <w:rPr>
                <w:sz w:val="19"/>
              </w:rPr>
              <w:t>Data</w:t>
            </w:r>
          </w:p>
        </w:tc>
        <w:tc>
          <w:tcPr>
            <w:tcW w:type="dxa" w:w="3041"/>
          </w:tcPr>
          <w:p>
            <w:pPr>
              <w:jc w:val="center"/>
            </w:pPr>
            <w:r>
              <w:rPr>
                <w:sz w:val="19"/>
              </w:rPr>
              <w:t>Arrow backend · vectorized ops · 27-column CSV pipeline</w:t>
            </w:r>
          </w:p>
        </w:tc>
      </w:tr>
      <w:tr>
        <w:tc>
          <w:tcPr>
            <w:tcW w:type="dxa" w:w="3041"/>
          </w:tcPr>
          <w:p>
            <w:pPr>
              <w:jc w:val="left"/>
            </w:pPr>
            <w:r>
              <w:rPr>
                <w:sz w:val="19"/>
              </w:rPr>
              <w:t>spaCy 3.7+ / NLTK 3.8+</w:t>
            </w:r>
          </w:p>
        </w:tc>
        <w:tc>
          <w:tcPr>
            <w:tcW w:type="dxa" w:w="3041"/>
          </w:tcPr>
          <w:p>
            <w:pPr>
              <w:jc w:val="center"/>
            </w:pPr>
            <w:r>
              <w:rPr>
                <w:sz w:val="19"/>
              </w:rPr>
              <w:t>NLP</w:t>
            </w:r>
          </w:p>
        </w:tc>
        <w:tc>
          <w:tcPr>
            <w:tcW w:type="dxa" w:w="3041"/>
          </w:tcPr>
          <w:p>
            <w:pPr>
              <w:jc w:val="center"/>
            </w:pPr>
            <w:r>
              <w:rPr>
                <w:sz w:val="19"/>
              </w:rPr>
              <w:t>NER · POS tagging · tokenization · 50+ languages</w:t>
            </w:r>
          </w:p>
        </w:tc>
      </w:tr>
      <w:tr>
        <w:tc>
          <w:tcPr>
            <w:tcW w:type="dxa" w:w="3041"/>
          </w:tcPr>
          <w:p>
            <w:pPr>
              <w:jc w:val="left"/>
            </w:pPr>
            <w:r>
              <w:rPr>
                <w:sz w:val="19"/>
              </w:rPr>
              <w:t>Enterprise Web Intelligence SDK</w:t>
            </w:r>
          </w:p>
        </w:tc>
        <w:tc>
          <w:tcPr>
            <w:tcW w:type="dxa" w:w="3041"/>
          </w:tcPr>
          <w:p>
            <w:pPr>
              <w:jc w:val="center"/>
            </w:pPr>
            <w:r>
              <w:rPr>
                <w:sz w:val="19"/>
              </w:rPr>
              <w:t>Scraping</w:t>
            </w:r>
          </w:p>
        </w:tc>
        <w:tc>
          <w:tcPr>
            <w:tcW w:type="dxa" w:w="3041"/>
          </w:tcPr>
          <w:p>
            <w:pPr>
              <w:jc w:val="center"/>
            </w:pPr>
            <w:r>
              <w:rPr>
                <w:sz w:val="19"/>
              </w:rPr>
              <w:t>10-platform actors · proxy rotation · CAPTCHA handling</w:t>
            </w:r>
          </w:p>
        </w:tc>
      </w:tr>
      <w:tr>
        <w:tc>
          <w:tcPr>
            <w:tcW w:type="dxa" w:w="3041"/>
          </w:tcPr>
          <w:p>
            <w:pPr>
              <w:jc w:val="left"/>
            </w:pPr>
            <w:r>
              <w:rPr>
                <w:sz w:val="19"/>
              </w:rPr>
              <w:t>Adaptive AI Language Engine / Claude</w:t>
            </w:r>
          </w:p>
        </w:tc>
        <w:tc>
          <w:tcPr>
            <w:tcW w:type="dxa" w:w="3041"/>
          </w:tcPr>
          <w:p>
            <w:pPr>
              <w:jc w:val="center"/>
            </w:pPr>
            <w:r>
              <w:rPr>
                <w:sz w:val="19"/>
              </w:rPr>
              <w:t>GenAI</w:t>
            </w:r>
          </w:p>
        </w:tc>
        <w:tc>
          <w:tcPr>
            <w:tcW w:type="dxa" w:w="3041"/>
          </w:tcPr>
          <w:p>
            <w:pPr>
              <w:jc w:val="center"/>
            </w:pPr>
            <w:r>
              <w:rPr>
                <w:sz w:val="19"/>
              </w:rPr>
              <w:t>Keyword generation · executive summaries · strategic insights</w:t>
            </w:r>
          </w:p>
        </w:tc>
      </w:tr>
      <w:tr>
        <w:tc>
          <w:tcPr>
            <w:tcW w:type="dxa" w:w="3041"/>
          </w:tcPr>
          <w:p>
            <w:pPr>
              <w:jc w:val="left"/>
            </w:pPr>
            <w:r>
              <w:rPr>
                <w:sz w:val="19"/>
              </w:rPr>
              <w:t>SQLite / PostgreSQL</w:t>
            </w:r>
          </w:p>
        </w:tc>
        <w:tc>
          <w:tcPr>
            <w:tcW w:type="dxa" w:w="3041"/>
          </w:tcPr>
          <w:p>
            <w:pPr>
              <w:jc w:val="center"/>
            </w:pPr>
            <w:r>
              <w:rPr>
                <w:sz w:val="19"/>
              </w:rPr>
              <w:t>Storage</w:t>
            </w:r>
          </w:p>
        </w:tc>
        <w:tc>
          <w:tcPr>
            <w:tcW w:type="dxa" w:w="3041"/>
          </w:tcPr>
          <w:p>
            <w:pPr>
              <w:jc w:val="center"/>
            </w:pPr>
            <w:r>
              <w:rPr>
                <w:sz w:val="19"/>
              </w:rPr>
              <w:t>Dev: SQLite · Prod: PostgreSQL with ACID compliance</w:t>
            </w:r>
          </w:p>
        </w:tc>
      </w:tr>
    </w:tbl>
    <w:p>
      <w:r>
        <w:br w:type="page"/>
      </w:r>
    </w:p>
    <w:p>
      <w:pPr>
        <w:spacing w:before="360" w:after="80"/>
        <w:pBdr>
          <w:bottom w:val="single" w:sz="6" w:space="4" w:color="007A8A"/>
        </w:pBdr>
      </w:pPr>
      <w:r>
        <w:rPr>
          <w:b/>
          <w:color w:val="0D2B55"/>
          <w:sz w:val="36"/>
        </w:rPr>
        <w:t>4.  AI/ML Models &amp; Methodology</w:t>
      </w:r>
    </w:p>
    <w:p>
      <w:pPr>
        <w:spacing w:before="280" w:after="40"/>
      </w:pPr>
      <w:r>
        <w:rPr>
          <w:b/>
          <w:color w:val="007A8A"/>
          <w:sz w:val="26"/>
        </w:rPr>
        <w:t>4.1  Sentiment Analysis — Four-Model Cascade</w:t>
      </w:r>
    </w:p>
    <w:p>
      <w:pPr>
        <w:spacing w:before="40" w:after="80"/>
      </w:pPr>
      <w:r>
        <w:rPr>
          <w:color w:val="1A1A2E"/>
          <w:sz w:val="21"/>
        </w:rPr>
        <w:t>InsightPulse employs a language-detection cascade: each text is first classified by langdetect, then routed to the most appropriate specialist model. This approach consistently outperforms single-model alternatives by 8–15% on multilingual corpora.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0D2B55"/>
          </w:tcPr>
          <w:p>
            <w:pPr>
              <w:jc w:val="center"/>
            </w:pPr>
            <w:r>
              <w:rPr>
                <w:b/>
                <w:color w:val="FFFFFF"/>
                <w:sz w:val="20"/>
              </w:rPr>
              <w:t>Model</w:t>
            </w:r>
          </w:p>
        </w:tc>
        <w:tc>
          <w:tcPr>
            <w:tcW w:type="dxa" w:w="1824"/>
            <w:shd w:val="clear" w:color="auto" w:fill="0D2B55"/>
          </w:tcPr>
          <w:p>
            <w:pPr>
              <w:jc w:val="center"/>
            </w:pPr>
            <w:r>
              <w:rPr>
                <w:b/>
                <w:color w:val="FFFFFF"/>
                <w:sz w:val="20"/>
              </w:rPr>
              <w:t>Model ID</w:t>
            </w:r>
          </w:p>
        </w:tc>
        <w:tc>
          <w:tcPr>
            <w:tcW w:type="dxa" w:w="1824"/>
            <w:shd w:val="clear" w:color="auto" w:fill="0D2B55"/>
          </w:tcPr>
          <w:p>
            <w:pPr>
              <w:jc w:val="center"/>
            </w:pPr>
            <w:r>
              <w:rPr>
                <w:b/>
                <w:color w:val="FFFFFF"/>
                <w:sz w:val="20"/>
              </w:rPr>
              <w:t>Accuracy</w:t>
            </w:r>
          </w:p>
        </w:tc>
        <w:tc>
          <w:tcPr>
            <w:tcW w:type="dxa" w:w="1824"/>
            <w:shd w:val="clear" w:color="auto" w:fill="0D2B55"/>
          </w:tcPr>
          <w:p>
            <w:pPr>
              <w:jc w:val="center"/>
            </w:pPr>
            <w:r>
              <w:rPr>
                <w:b/>
                <w:color w:val="FFFFFF"/>
                <w:sz w:val="20"/>
              </w:rPr>
              <w:t>Latency</w:t>
            </w:r>
          </w:p>
        </w:tc>
        <w:tc>
          <w:tcPr>
            <w:tcW w:type="dxa" w:w="1824"/>
            <w:shd w:val="clear" w:color="auto" w:fill="0D2B55"/>
          </w:tcPr>
          <w:p>
            <w:pPr>
              <w:jc w:val="center"/>
            </w:pPr>
            <w:r>
              <w:rPr>
                <w:b/>
                <w:color w:val="FFFFFF"/>
                <w:sz w:val="20"/>
              </w:rPr>
              <w:t>Primary Use</w:t>
            </w:r>
          </w:p>
        </w:tc>
      </w:tr>
      <w:tr>
        <w:tc>
          <w:tcPr>
            <w:tcW w:type="dxa" w:w="1824"/>
          </w:tcPr>
          <w:p>
            <w:pPr>
              <w:jc w:val="left"/>
            </w:pPr>
            <w:r>
              <w:rPr>
                <w:sz w:val="19"/>
              </w:rPr>
              <w:t>Model 1 — Malay (Primary)</w:t>
            </w:r>
          </w:p>
        </w:tc>
        <w:tc>
          <w:tcPr>
            <w:tcW w:type="dxa" w:w="1824"/>
          </w:tcPr>
          <w:p>
            <w:pPr>
              <w:jc w:val="center"/>
            </w:pPr>
            <w:r>
              <w:rPr>
                <w:sz w:val="19"/>
              </w:rPr>
              <w:t>rmtariq/ft-Malay-bert</w:t>
            </w:r>
          </w:p>
        </w:tc>
        <w:tc>
          <w:tcPr>
            <w:tcW w:type="dxa" w:w="1824"/>
          </w:tcPr>
          <w:p>
            <w:pPr>
              <w:jc w:val="center"/>
            </w:pPr>
            <w:r>
              <w:rPr>
                <w:sz w:val="19"/>
              </w:rPr>
              <w:t>85–88%</w:t>
            </w:r>
          </w:p>
        </w:tc>
        <w:tc>
          <w:tcPr>
            <w:tcW w:type="dxa" w:w="1824"/>
          </w:tcPr>
          <w:p>
            <w:pPr>
              <w:jc w:val="center"/>
            </w:pPr>
            <w:r>
              <w:rPr>
                <w:sz w:val="19"/>
              </w:rPr>
              <w:t>45ms / 20ms batch</w:t>
            </w:r>
          </w:p>
        </w:tc>
        <w:tc>
          <w:tcPr>
            <w:tcW w:type="dxa" w:w="1824"/>
          </w:tcPr>
          <w:p>
            <w:pPr>
              <w:jc w:val="center"/>
            </w:pPr>
            <w:r>
              <w:rPr>
                <w:sz w:val="19"/>
              </w:rPr>
              <w:t>Malaysian political &amp; social discourse</w:t>
            </w:r>
          </w:p>
        </w:tc>
      </w:tr>
      <w:tr>
        <w:tc>
          <w:tcPr>
            <w:tcW w:type="dxa" w:w="1824"/>
          </w:tcPr>
          <w:p>
            <w:pPr>
              <w:jc w:val="left"/>
            </w:pPr>
            <w:r>
              <w:rPr>
                <w:sz w:val="19"/>
              </w:rPr>
              <w:t>Model 2 — English</w:t>
            </w:r>
          </w:p>
        </w:tc>
        <w:tc>
          <w:tcPr>
            <w:tcW w:type="dxa" w:w="1824"/>
          </w:tcPr>
          <w:p>
            <w:pPr>
              <w:jc w:val="center"/>
            </w:pPr>
            <w:r>
              <w:rPr>
                <w:sz w:val="19"/>
              </w:rPr>
              <w:t>cardiffnlp/twitter-roberta-base-sentiment-latest</w:t>
            </w:r>
          </w:p>
        </w:tc>
        <w:tc>
          <w:tcPr>
            <w:tcW w:type="dxa" w:w="1824"/>
          </w:tcPr>
          <w:p>
            <w:pPr>
              <w:jc w:val="center"/>
            </w:pPr>
            <w:r>
              <w:rPr>
                <w:sz w:val="19"/>
              </w:rPr>
              <w:t>92%</w:t>
            </w:r>
          </w:p>
        </w:tc>
        <w:tc>
          <w:tcPr>
            <w:tcW w:type="dxa" w:w="1824"/>
          </w:tcPr>
          <w:p>
            <w:pPr>
              <w:jc w:val="center"/>
            </w:pPr>
            <w:r>
              <w:rPr>
                <w:sz w:val="19"/>
              </w:rPr>
              <w:t>35ms</w:t>
            </w:r>
          </w:p>
        </w:tc>
        <w:tc>
          <w:tcPr>
            <w:tcW w:type="dxa" w:w="1824"/>
          </w:tcPr>
          <w:p>
            <w:pPr>
              <w:jc w:val="center"/>
            </w:pPr>
            <w:r>
              <w:rPr>
                <w:sz w:val="19"/>
              </w:rPr>
              <w:t>International &amp; English-language content</w:t>
            </w:r>
          </w:p>
        </w:tc>
      </w:tr>
      <w:tr>
        <w:tc>
          <w:tcPr>
            <w:tcW w:type="dxa" w:w="1824"/>
          </w:tcPr>
          <w:p>
            <w:pPr>
              <w:jc w:val="left"/>
            </w:pPr>
            <w:r>
              <w:rPr>
                <w:sz w:val="19"/>
              </w:rPr>
              <w:t>Model 3 — Chinese</w:t>
            </w:r>
          </w:p>
        </w:tc>
        <w:tc>
          <w:tcPr>
            <w:tcW w:type="dxa" w:w="1824"/>
          </w:tcPr>
          <w:p>
            <w:pPr>
              <w:jc w:val="center"/>
            </w:pPr>
            <w:r>
              <w:rPr>
                <w:sz w:val="19"/>
              </w:rPr>
              <w:t>uer/roberta-base-finetuned-chinanews-chinese</w:t>
            </w:r>
          </w:p>
        </w:tc>
        <w:tc>
          <w:tcPr>
            <w:tcW w:type="dxa" w:w="1824"/>
          </w:tcPr>
          <w:p>
            <w:pPr>
              <w:jc w:val="center"/>
            </w:pPr>
            <w:r>
              <w:rPr>
                <w:sz w:val="19"/>
              </w:rPr>
              <w:t>82–88%</w:t>
            </w:r>
          </w:p>
        </w:tc>
        <w:tc>
          <w:tcPr>
            <w:tcW w:type="dxa" w:w="1824"/>
          </w:tcPr>
          <w:p>
            <w:pPr>
              <w:jc w:val="center"/>
            </w:pPr>
            <w:r>
              <w:rPr>
                <w:sz w:val="19"/>
              </w:rPr>
              <w:t>40ms</w:t>
            </w:r>
          </w:p>
        </w:tc>
        <w:tc>
          <w:tcPr>
            <w:tcW w:type="dxa" w:w="1824"/>
          </w:tcPr>
          <w:p>
            <w:pPr>
              <w:jc w:val="center"/>
            </w:pPr>
            <w:r>
              <w:rPr>
                <w:sz w:val="19"/>
              </w:rPr>
              <w:t>Chinese-speaking Malaysian communities</w:t>
            </w:r>
          </w:p>
        </w:tc>
      </w:tr>
      <w:tr>
        <w:tc>
          <w:tcPr>
            <w:tcW w:type="dxa" w:w="1824"/>
          </w:tcPr>
          <w:p>
            <w:pPr>
              <w:jc w:val="left"/>
            </w:pPr>
            <w:r>
              <w:rPr>
                <w:sz w:val="19"/>
              </w:rPr>
              <w:t>Model 4 — Multilingual Fallback</w:t>
            </w:r>
          </w:p>
        </w:tc>
        <w:tc>
          <w:tcPr>
            <w:tcW w:type="dxa" w:w="1824"/>
          </w:tcPr>
          <w:p>
            <w:pPr>
              <w:jc w:val="center"/>
            </w:pPr>
            <w:r>
              <w:rPr>
                <w:sz w:val="19"/>
              </w:rPr>
              <w:t>nlptown/bert-base-multilingual-uncased-sentiment</w:t>
            </w:r>
          </w:p>
        </w:tc>
        <w:tc>
          <w:tcPr>
            <w:tcW w:type="dxa" w:w="1824"/>
          </w:tcPr>
          <w:p>
            <w:pPr>
              <w:jc w:val="center"/>
            </w:pPr>
            <w:r>
              <w:rPr>
                <w:sz w:val="19"/>
              </w:rPr>
              <w:t>75–80%</w:t>
            </w:r>
          </w:p>
        </w:tc>
        <w:tc>
          <w:tcPr>
            <w:tcW w:type="dxa" w:w="1824"/>
          </w:tcPr>
          <w:p>
            <w:pPr>
              <w:jc w:val="center"/>
            </w:pPr>
            <w:r>
              <w:rPr>
                <w:sz w:val="19"/>
              </w:rPr>
              <w:t>55ms</w:t>
            </w:r>
          </w:p>
        </w:tc>
        <w:tc>
          <w:tcPr>
            <w:tcW w:type="dxa" w:w="1824"/>
          </w:tcPr>
          <w:p>
            <w:pPr>
              <w:jc w:val="center"/>
            </w:pPr>
            <w:r>
              <w:rPr>
                <w:sz w:val="19"/>
              </w:rPr>
              <w:t>102-language fallback · code-switching</w:t>
            </w:r>
          </w:p>
        </w:tc>
      </w:tr>
    </w:tbl>
    <w:p>
      <w:pPr>
        <w:spacing w:before="280" w:after="40"/>
      </w:pPr>
      <w:r>
        <w:rPr>
          <w:b/>
          <w:color w:val="007A8A"/>
          <w:sz w:val="26"/>
        </w:rPr>
        <w:t>4.2  Emotion Detection Engine</w:t>
      </w:r>
    </w:p>
    <w:p>
      <w:pPr>
        <w:spacing w:before="40" w:after="80"/>
      </w:pPr>
      <w:r>
        <w:rPr>
          <w:color w:val="1A1A2E"/>
          <w:sz w:val="21"/>
        </w:rPr>
        <w:t>Beyond binary sentiment, InsightPulse detects eight distinct emotions, enabling clients to craft psychologically informed responses. The proprietary multilingual emotion classifier (rmtariq/multilingual-emotion-classifier) is fine-tuned on a multilingual corpus spanning Malay, English, and Chinese emotional expressions.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Emotion</w:t>
            </w:r>
          </w:p>
        </w:tc>
        <w:tc>
          <w:tcPr>
            <w:tcW w:type="dxa" w:w="3041"/>
            <w:shd w:val="clear" w:color="auto" w:fill="0D2B55"/>
          </w:tcPr>
          <w:p>
            <w:pPr>
              <w:jc w:val="center"/>
            </w:pPr>
            <w:r>
              <w:rPr>
                <w:b/>
                <w:color w:val="FFFFFF"/>
                <w:sz w:val="20"/>
              </w:rPr>
              <w:t>Accuracy</w:t>
            </w:r>
          </w:p>
        </w:tc>
        <w:tc>
          <w:tcPr>
            <w:tcW w:type="dxa" w:w="3041"/>
            <w:shd w:val="clear" w:color="auto" w:fill="0D2B55"/>
          </w:tcPr>
          <w:p>
            <w:pPr>
              <w:jc w:val="center"/>
            </w:pPr>
            <w:r>
              <w:rPr>
                <w:b/>
                <w:color w:val="FFFFFF"/>
                <w:sz w:val="20"/>
              </w:rPr>
              <w:t>Typical Trigger Context</w:t>
            </w:r>
          </w:p>
        </w:tc>
      </w:tr>
      <w:tr>
        <w:tc>
          <w:tcPr>
            <w:tcW w:type="dxa" w:w="3041"/>
          </w:tcPr>
          <w:p>
            <w:pPr>
              <w:jc w:val="left"/>
            </w:pPr>
            <w:r>
              <w:rPr>
                <w:sz w:val="19"/>
              </w:rPr>
              <w:t>Joy</w:t>
            </w:r>
          </w:p>
        </w:tc>
        <w:tc>
          <w:tcPr>
            <w:tcW w:type="dxa" w:w="3041"/>
          </w:tcPr>
          <w:p>
            <w:pPr>
              <w:jc w:val="center"/>
            </w:pPr>
            <w:r>
              <w:rPr>
                <w:sz w:val="19"/>
              </w:rPr>
              <w:t>90%</w:t>
            </w:r>
          </w:p>
        </w:tc>
        <w:tc>
          <w:tcPr>
            <w:tcW w:type="dxa" w:w="3041"/>
          </w:tcPr>
          <w:p>
            <w:pPr>
              <w:jc w:val="center"/>
            </w:pPr>
            <w:r>
              <w:rPr>
                <w:sz w:val="19"/>
              </w:rPr>
              <w:t>Satisfaction, happiness, celebration</w:t>
            </w:r>
          </w:p>
        </w:tc>
      </w:tr>
      <w:tr>
        <w:tc>
          <w:tcPr>
            <w:tcW w:type="dxa" w:w="3041"/>
          </w:tcPr>
          <w:p>
            <w:pPr>
              <w:jc w:val="left"/>
            </w:pPr>
            <w:r>
              <w:rPr>
                <w:sz w:val="19"/>
              </w:rPr>
              <w:t>Anger</w:t>
            </w:r>
          </w:p>
        </w:tc>
        <w:tc>
          <w:tcPr>
            <w:tcW w:type="dxa" w:w="3041"/>
          </w:tcPr>
          <w:p>
            <w:pPr>
              <w:jc w:val="center"/>
            </w:pPr>
            <w:r>
              <w:rPr>
                <w:sz w:val="19"/>
              </w:rPr>
              <w:t>85%</w:t>
            </w:r>
          </w:p>
        </w:tc>
        <w:tc>
          <w:tcPr>
            <w:tcW w:type="dxa" w:w="3041"/>
          </w:tcPr>
          <w:p>
            <w:pPr>
              <w:jc w:val="center"/>
            </w:pPr>
            <w:r>
              <w:rPr>
                <w:sz w:val="19"/>
              </w:rPr>
              <w:t>Frustration, outrage, confrontation</w:t>
            </w:r>
          </w:p>
        </w:tc>
      </w:tr>
      <w:tr>
        <w:tc>
          <w:tcPr>
            <w:tcW w:type="dxa" w:w="3041"/>
          </w:tcPr>
          <w:p>
            <w:pPr>
              <w:jc w:val="left"/>
            </w:pPr>
            <w:r>
              <w:rPr>
                <w:sz w:val="19"/>
              </w:rPr>
              <w:t>Love</w:t>
            </w:r>
          </w:p>
        </w:tc>
        <w:tc>
          <w:tcPr>
            <w:tcW w:type="dxa" w:w="3041"/>
          </w:tcPr>
          <w:p>
            <w:pPr>
              <w:jc w:val="center"/>
            </w:pPr>
            <w:r>
              <w:rPr>
                <w:sz w:val="19"/>
              </w:rPr>
              <w:t>88%</w:t>
            </w:r>
          </w:p>
        </w:tc>
        <w:tc>
          <w:tcPr>
            <w:tcW w:type="dxa" w:w="3041"/>
          </w:tcPr>
          <w:p>
            <w:pPr>
              <w:jc w:val="center"/>
            </w:pPr>
            <w:r>
              <w:rPr>
                <w:sz w:val="19"/>
              </w:rPr>
              <w:t>Admiration, loyalty, support</w:t>
            </w:r>
          </w:p>
        </w:tc>
      </w:tr>
      <w:tr>
        <w:tc>
          <w:tcPr>
            <w:tcW w:type="dxa" w:w="3041"/>
          </w:tcPr>
          <w:p>
            <w:pPr>
              <w:jc w:val="left"/>
            </w:pPr>
            <w:r>
              <w:rPr>
                <w:sz w:val="19"/>
              </w:rPr>
              <w:t>Sadness</w:t>
            </w:r>
          </w:p>
        </w:tc>
        <w:tc>
          <w:tcPr>
            <w:tcW w:type="dxa" w:w="3041"/>
          </w:tcPr>
          <w:p>
            <w:pPr>
              <w:jc w:val="center"/>
            </w:pPr>
            <w:r>
              <w:rPr>
                <w:sz w:val="19"/>
              </w:rPr>
              <w:t>80%</w:t>
            </w:r>
          </w:p>
        </w:tc>
        <w:tc>
          <w:tcPr>
            <w:tcW w:type="dxa" w:w="3041"/>
          </w:tcPr>
          <w:p>
            <w:pPr>
              <w:jc w:val="center"/>
            </w:pPr>
            <w:r>
              <w:rPr>
                <w:sz w:val="19"/>
              </w:rPr>
              <w:t>Disappointment, grief, resignation</w:t>
            </w:r>
          </w:p>
        </w:tc>
      </w:tr>
      <w:tr>
        <w:tc>
          <w:tcPr>
            <w:tcW w:type="dxa" w:w="3041"/>
          </w:tcPr>
          <w:p>
            <w:pPr>
              <w:jc w:val="left"/>
            </w:pPr>
            <w:r>
              <w:rPr>
                <w:sz w:val="19"/>
              </w:rPr>
              <w:t>Fear</w:t>
            </w:r>
          </w:p>
        </w:tc>
        <w:tc>
          <w:tcPr>
            <w:tcW w:type="dxa" w:w="3041"/>
          </w:tcPr>
          <w:p>
            <w:pPr>
              <w:jc w:val="center"/>
            </w:pPr>
            <w:r>
              <w:rPr>
                <w:sz w:val="19"/>
              </w:rPr>
              <w:t>75%</w:t>
            </w:r>
          </w:p>
        </w:tc>
        <w:tc>
          <w:tcPr>
            <w:tcW w:type="dxa" w:w="3041"/>
          </w:tcPr>
          <w:p>
            <w:pPr>
              <w:jc w:val="center"/>
            </w:pPr>
            <w:r>
              <w:rPr>
                <w:sz w:val="19"/>
              </w:rPr>
              <w:t>Anxiety, worry, systemic concern</w:t>
            </w:r>
          </w:p>
        </w:tc>
      </w:tr>
      <w:tr>
        <w:tc>
          <w:tcPr>
            <w:tcW w:type="dxa" w:w="3041"/>
          </w:tcPr>
          <w:p>
            <w:pPr>
              <w:jc w:val="left"/>
            </w:pPr>
            <w:r>
              <w:rPr>
                <w:sz w:val="19"/>
              </w:rPr>
              <w:t>Surprise</w:t>
            </w:r>
          </w:p>
        </w:tc>
        <w:tc>
          <w:tcPr>
            <w:tcW w:type="dxa" w:w="3041"/>
          </w:tcPr>
          <w:p>
            <w:pPr>
              <w:jc w:val="center"/>
            </w:pPr>
            <w:r>
              <w:rPr>
                <w:sz w:val="19"/>
              </w:rPr>
              <w:t>78%</w:t>
            </w:r>
          </w:p>
        </w:tc>
        <w:tc>
          <w:tcPr>
            <w:tcW w:type="dxa" w:w="3041"/>
          </w:tcPr>
          <w:p>
            <w:pPr>
              <w:jc w:val="center"/>
            </w:pPr>
            <w:r>
              <w:rPr>
                <w:sz w:val="19"/>
              </w:rPr>
              <w:t>Shock, disbelief, unexpected events</w:t>
            </w:r>
          </w:p>
        </w:tc>
      </w:tr>
      <w:tr>
        <w:tc>
          <w:tcPr>
            <w:tcW w:type="dxa" w:w="3041"/>
          </w:tcPr>
          <w:p>
            <w:pPr>
              <w:jc w:val="left"/>
            </w:pPr>
            <w:r>
              <w:rPr>
                <w:sz w:val="19"/>
              </w:rPr>
              <w:t>Disgust</w:t>
            </w:r>
          </w:p>
        </w:tc>
        <w:tc>
          <w:tcPr>
            <w:tcW w:type="dxa" w:w="3041"/>
          </w:tcPr>
          <w:p>
            <w:pPr>
              <w:jc w:val="center"/>
            </w:pPr>
            <w:r>
              <w:rPr>
                <w:sz w:val="19"/>
              </w:rPr>
              <w:t>77%</w:t>
            </w:r>
          </w:p>
        </w:tc>
        <w:tc>
          <w:tcPr>
            <w:tcW w:type="dxa" w:w="3041"/>
          </w:tcPr>
          <w:p>
            <w:pPr>
              <w:jc w:val="center"/>
            </w:pPr>
            <w:r>
              <w:rPr>
                <w:sz w:val="19"/>
              </w:rPr>
              <w:t>Contempt, rejection, repulsion</w:t>
            </w:r>
          </w:p>
        </w:tc>
      </w:tr>
      <w:tr>
        <w:tc>
          <w:tcPr>
            <w:tcW w:type="dxa" w:w="3041"/>
          </w:tcPr>
          <w:p>
            <w:pPr>
              <w:jc w:val="left"/>
            </w:pPr>
            <w:r>
              <w:rPr>
                <w:sz w:val="19"/>
              </w:rPr>
              <w:t>Neutral</w:t>
            </w:r>
          </w:p>
        </w:tc>
        <w:tc>
          <w:tcPr>
            <w:tcW w:type="dxa" w:w="3041"/>
          </w:tcPr>
          <w:p>
            <w:pPr>
              <w:jc w:val="center"/>
            </w:pPr>
            <w:r>
              <w:rPr>
                <w:sz w:val="19"/>
              </w:rPr>
              <w:t>82%</w:t>
            </w:r>
          </w:p>
        </w:tc>
        <w:tc>
          <w:tcPr>
            <w:tcW w:type="dxa" w:w="3041"/>
          </w:tcPr>
          <w:p>
            <w:pPr>
              <w:jc w:val="center"/>
            </w:pPr>
            <w:r>
              <w:rPr>
                <w:sz w:val="19"/>
              </w:rPr>
              <w:t>Informational, factual statements</w:t>
            </w:r>
          </w:p>
        </w:tc>
      </w:tr>
    </w:tbl>
    <w:p>
      <w:pPr>
        <w:spacing w:before="280" w:after="40"/>
      </w:pPr>
      <w:r>
        <w:rPr>
          <w:b/>
          <w:color w:val="007A8A"/>
          <w:sz w:val="26"/>
        </w:rPr>
        <w:t>4.3  Political Context Override Layer</w:t>
      </w:r>
    </w:p>
    <w:p>
      <w:pPr>
        <w:spacing w:before="40" w:after="80"/>
      </w:pPr>
      <w:r>
        <w:rPr>
          <w:color w:val="1A1A2E"/>
          <w:sz w:val="21"/>
        </w:rPr>
        <w:t>A critical innovation for political analytics: standard NLP models misclassify political pressure language in Malay as neutral up to 35% of the time. InsightPulse's Political Context Layer applies rule-based overrides on top of model outputs, detecting 47 force-negative patterns (e.g., "desak ganti", "tikam belakang", "perpecahan semakin") and 12 force-positive patterns (e.g., "bersatu teguh", "sokong kuat").</w:t>
      </w:r>
    </w:p>
    <w:p>
      <w:pPr>
        <w:spacing w:before="40" w:after="80"/>
      </w:pPr>
      <w:r>
        <w:rPr>
          <w:color w:val="1A1A2E"/>
          <w:sz w:val="21"/>
        </w:rPr>
        <w:t>Impact on JITP 2026 Validation Dataset (24 manually annotated posts): Accuracy improved from 70% to 85%; F1 score from 0.56 to 0.73 — a 28% improvement in negative sentiment recall, directly translating to fewer missed early-warning signals.</w:t>
      </w:r>
    </w:p>
    <w:p>
      <w:r>
        <w:br w:type="page"/>
      </w:r>
    </w:p>
    <w:p>
      <w:pPr>
        <w:spacing w:before="360" w:after="80"/>
        <w:pBdr>
          <w:bottom w:val="single" w:sz="6" w:space="4" w:color="007A8A"/>
        </w:pBdr>
      </w:pPr>
      <w:r>
        <w:rPr>
          <w:b/>
          <w:color w:val="0D2B55"/>
          <w:sz w:val="36"/>
        </w:rPr>
        <w:t>5.  Platform Capabilities &amp; Data Strategy</w:t>
      </w:r>
    </w:p>
    <w:p>
      <w:pPr>
        <w:spacing w:before="280" w:after="40"/>
      </w:pPr>
      <w:r>
        <w:rPr>
          <w:b/>
          <w:color w:val="007A8A"/>
          <w:sz w:val="26"/>
        </w:rPr>
        <w:t>5.1  Supported Platforms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Platform</w:t>
            </w:r>
          </w:p>
        </w:tc>
        <w:tc>
          <w:tcPr>
            <w:tcW w:type="dxa" w:w="2280"/>
            <w:shd w:val="clear" w:color="auto" w:fill="0D2B55"/>
          </w:tcPr>
          <w:p>
            <w:pPr>
              <w:jc w:val="center"/>
            </w:pPr>
            <w:r>
              <w:rPr>
                <w:b/>
                <w:color w:val="FFFFFF"/>
                <w:sz w:val="20"/>
              </w:rPr>
              <w:t>Data Types</w:t>
            </w:r>
          </w:p>
        </w:tc>
        <w:tc>
          <w:tcPr>
            <w:tcW w:type="dxa" w:w="2280"/>
            <w:shd w:val="clear" w:color="auto" w:fill="0D2B55"/>
          </w:tcPr>
          <w:p>
            <w:pPr>
              <w:jc w:val="center"/>
            </w:pPr>
            <w:r>
              <w:rPr>
                <w:b/>
                <w:color w:val="FFFFFF"/>
                <w:sz w:val="20"/>
              </w:rPr>
              <w:t>Priority Tier</w:t>
            </w:r>
          </w:p>
        </w:tc>
        <w:tc>
          <w:tcPr>
            <w:tcW w:type="dxa" w:w="2280"/>
            <w:shd w:val="clear" w:color="auto" w:fill="0D2B55"/>
          </w:tcPr>
          <w:p>
            <w:pPr>
              <w:jc w:val="center"/>
            </w:pPr>
            <w:r>
              <w:rPr>
                <w:b/>
                <w:color w:val="FFFFFF"/>
                <w:sz w:val="20"/>
              </w:rPr>
              <w:t>Intelligent Data Collection Engine Actor</w:t>
            </w:r>
          </w:p>
        </w:tc>
      </w:tr>
      <w:tr>
        <w:tc>
          <w:tcPr>
            <w:tcW w:type="dxa" w:w="2280"/>
          </w:tcPr>
          <w:p>
            <w:pPr>
              <w:jc w:val="left"/>
            </w:pPr>
            <w:r>
              <w:rPr>
                <w:sz w:val="19"/>
              </w:rPr>
              <w:t>Facebook</w:t>
            </w:r>
          </w:p>
        </w:tc>
        <w:tc>
          <w:tcPr>
            <w:tcW w:type="dxa" w:w="2280"/>
          </w:tcPr>
          <w:p>
            <w:pPr>
              <w:jc w:val="center"/>
            </w:pPr>
            <w:r>
              <w:rPr>
                <w:sz w:val="19"/>
              </w:rPr>
              <w:t>✓ Posts  ✓ Comments</w:t>
            </w:r>
          </w:p>
        </w:tc>
        <w:tc>
          <w:tcPr>
            <w:tcW w:type="dxa" w:w="2280"/>
          </w:tcPr>
          <w:p>
            <w:pPr>
              <w:jc w:val="center"/>
            </w:pPr>
            <w:r>
              <w:rPr>
                <w:sz w:val="19"/>
              </w:rPr>
              <w:t>High</w:t>
            </w:r>
          </w:p>
        </w:tc>
        <w:tc>
          <w:tcPr>
            <w:tcW w:type="dxa" w:w="2280"/>
          </w:tcPr>
          <w:p>
            <w:pPr>
              <w:jc w:val="center"/>
            </w:pPr>
            <w:r>
              <w:rPr>
                <w:sz w:val="19"/>
              </w:rPr>
              <w:t>Proprietary Social Data Collector</w:t>
            </w:r>
          </w:p>
        </w:tc>
      </w:tr>
      <w:tr>
        <w:tc>
          <w:tcPr>
            <w:tcW w:type="dxa" w:w="2280"/>
          </w:tcPr>
          <w:p>
            <w:pPr>
              <w:jc w:val="left"/>
            </w:pPr>
            <w:r>
              <w:rPr>
                <w:sz w:val="19"/>
              </w:rPr>
              <w:t>Instagram</w:t>
            </w:r>
          </w:p>
        </w:tc>
        <w:tc>
          <w:tcPr>
            <w:tcW w:type="dxa" w:w="2280"/>
          </w:tcPr>
          <w:p>
            <w:pPr>
              <w:jc w:val="center"/>
            </w:pPr>
            <w:r>
              <w:rPr>
                <w:sz w:val="19"/>
              </w:rPr>
              <w:t>✓ Posts  ✓ Comments</w:t>
            </w:r>
          </w:p>
        </w:tc>
        <w:tc>
          <w:tcPr>
            <w:tcW w:type="dxa" w:w="2280"/>
          </w:tcPr>
          <w:p>
            <w:pPr>
              <w:jc w:val="center"/>
            </w:pPr>
            <w:r>
              <w:rPr>
                <w:sz w:val="19"/>
              </w:rPr>
              <w:t>High</w:t>
            </w:r>
          </w:p>
        </w:tc>
        <w:tc>
          <w:tcPr>
            <w:tcW w:type="dxa" w:w="2280"/>
          </w:tcPr>
          <w:p>
            <w:pPr>
              <w:jc w:val="center"/>
            </w:pPr>
            <w:r>
              <w:rPr>
                <w:sz w:val="19"/>
              </w:rPr>
              <w:t>Proprietary Social Data Collector</w:t>
            </w:r>
          </w:p>
        </w:tc>
      </w:tr>
      <w:tr>
        <w:tc>
          <w:tcPr>
            <w:tcW w:type="dxa" w:w="2280"/>
          </w:tcPr>
          <w:p>
            <w:pPr>
              <w:jc w:val="left"/>
            </w:pPr>
            <w:r>
              <w:rPr>
                <w:sz w:val="19"/>
              </w:rPr>
              <w:t>X (Twitter)</w:t>
            </w:r>
          </w:p>
        </w:tc>
        <w:tc>
          <w:tcPr>
            <w:tcW w:type="dxa" w:w="2280"/>
          </w:tcPr>
          <w:p>
            <w:pPr>
              <w:jc w:val="center"/>
            </w:pPr>
            <w:r>
              <w:rPr>
                <w:sz w:val="19"/>
              </w:rPr>
              <w:t>✓ Tweets ✓ Replies</w:t>
            </w:r>
          </w:p>
        </w:tc>
        <w:tc>
          <w:tcPr>
            <w:tcW w:type="dxa" w:w="2280"/>
          </w:tcPr>
          <w:p>
            <w:pPr>
              <w:jc w:val="center"/>
            </w:pPr>
            <w:r>
              <w:rPr>
                <w:sz w:val="19"/>
              </w:rPr>
              <w:t>High</w:t>
            </w:r>
          </w:p>
        </w:tc>
        <w:tc>
          <w:tcPr>
            <w:tcW w:type="dxa" w:w="2280"/>
          </w:tcPr>
          <w:p>
            <w:pPr>
              <w:jc w:val="center"/>
            </w:pPr>
            <w:r>
              <w:rPr>
                <w:sz w:val="19"/>
              </w:rPr>
              <w:t>Proprietary Social Data Collector</w:t>
            </w:r>
          </w:p>
        </w:tc>
      </w:tr>
      <w:tr>
        <w:tc>
          <w:tcPr>
            <w:tcW w:type="dxa" w:w="2280"/>
          </w:tcPr>
          <w:p>
            <w:pPr>
              <w:jc w:val="left"/>
            </w:pPr>
            <w:r>
              <w:rPr>
                <w:sz w:val="19"/>
              </w:rPr>
              <w:t>TikTok</w:t>
            </w:r>
          </w:p>
        </w:tc>
        <w:tc>
          <w:tcPr>
            <w:tcW w:type="dxa" w:w="2280"/>
          </w:tcPr>
          <w:p>
            <w:pPr>
              <w:jc w:val="center"/>
            </w:pPr>
            <w:r>
              <w:rPr>
                <w:sz w:val="19"/>
              </w:rPr>
              <w:t>✓ Videos ✓ Comments</w:t>
            </w:r>
          </w:p>
        </w:tc>
        <w:tc>
          <w:tcPr>
            <w:tcW w:type="dxa" w:w="2280"/>
          </w:tcPr>
          <w:p>
            <w:pPr>
              <w:jc w:val="center"/>
            </w:pPr>
            <w:r>
              <w:rPr>
                <w:sz w:val="19"/>
              </w:rPr>
              <w:t>High</w:t>
            </w:r>
          </w:p>
        </w:tc>
        <w:tc>
          <w:tcPr>
            <w:tcW w:type="dxa" w:w="2280"/>
          </w:tcPr>
          <w:p>
            <w:pPr>
              <w:jc w:val="center"/>
            </w:pPr>
            <w:r>
              <w:rPr>
                <w:sz w:val="19"/>
              </w:rPr>
              <w:t>Proprietary Social Data Collector</w:t>
            </w:r>
          </w:p>
        </w:tc>
      </w:tr>
      <w:tr>
        <w:tc>
          <w:tcPr>
            <w:tcW w:type="dxa" w:w="2280"/>
          </w:tcPr>
          <w:p>
            <w:pPr>
              <w:jc w:val="left"/>
            </w:pPr>
            <w:r>
              <w:rPr>
                <w:sz w:val="19"/>
              </w:rPr>
              <w:t>YouTube</w:t>
            </w:r>
          </w:p>
        </w:tc>
        <w:tc>
          <w:tcPr>
            <w:tcW w:type="dxa" w:w="2280"/>
          </w:tcPr>
          <w:p>
            <w:pPr>
              <w:jc w:val="center"/>
            </w:pPr>
            <w:r>
              <w:rPr>
                <w:sz w:val="19"/>
              </w:rPr>
              <w:t>✓ Videos ✓ Comments</w:t>
            </w:r>
          </w:p>
        </w:tc>
        <w:tc>
          <w:tcPr>
            <w:tcW w:type="dxa" w:w="2280"/>
          </w:tcPr>
          <w:p>
            <w:pPr>
              <w:jc w:val="center"/>
            </w:pPr>
            <w:r>
              <w:rPr>
                <w:sz w:val="19"/>
              </w:rPr>
              <w:t>Medium</w:t>
            </w:r>
          </w:p>
        </w:tc>
        <w:tc>
          <w:tcPr>
            <w:tcW w:type="dxa" w:w="2280"/>
          </w:tcPr>
          <w:p>
            <w:pPr>
              <w:jc w:val="center"/>
            </w:pPr>
            <w:r>
              <w:rPr>
                <w:sz w:val="19"/>
              </w:rPr>
              <w:t>Proprietary Social Data Collector</w:t>
            </w:r>
          </w:p>
        </w:tc>
      </w:tr>
      <w:tr>
        <w:tc>
          <w:tcPr>
            <w:tcW w:type="dxa" w:w="2280"/>
          </w:tcPr>
          <w:p>
            <w:pPr>
              <w:jc w:val="left"/>
            </w:pPr>
            <w:r>
              <w:rPr>
                <w:sz w:val="19"/>
              </w:rPr>
              <w:t>LinkedIn</w:t>
            </w:r>
          </w:p>
        </w:tc>
        <w:tc>
          <w:tcPr>
            <w:tcW w:type="dxa" w:w="2280"/>
          </w:tcPr>
          <w:p>
            <w:pPr>
              <w:jc w:val="center"/>
            </w:pPr>
            <w:r>
              <w:rPr>
                <w:sz w:val="19"/>
              </w:rPr>
              <w:t>✓ Posts</w:t>
            </w:r>
          </w:p>
        </w:tc>
        <w:tc>
          <w:tcPr>
            <w:tcW w:type="dxa" w:w="2280"/>
          </w:tcPr>
          <w:p>
            <w:pPr>
              <w:jc w:val="center"/>
            </w:pPr>
            <w:r>
              <w:rPr>
                <w:sz w:val="19"/>
              </w:rPr>
              <w:t>Medium</w:t>
            </w:r>
          </w:p>
        </w:tc>
        <w:tc>
          <w:tcPr>
            <w:tcW w:type="dxa" w:w="2280"/>
          </w:tcPr>
          <w:p>
            <w:pPr>
              <w:jc w:val="center"/>
            </w:pPr>
            <w:r>
              <w:rPr>
                <w:sz w:val="19"/>
              </w:rPr>
              <w:t>Proprietary Social Data Collector</w:t>
            </w:r>
          </w:p>
        </w:tc>
      </w:tr>
      <w:tr>
        <w:tc>
          <w:tcPr>
            <w:tcW w:type="dxa" w:w="2280"/>
          </w:tcPr>
          <w:p>
            <w:pPr>
              <w:jc w:val="left"/>
            </w:pPr>
            <w:r>
              <w:rPr>
                <w:sz w:val="19"/>
              </w:rPr>
              <w:t>Google News</w:t>
            </w:r>
          </w:p>
        </w:tc>
        <w:tc>
          <w:tcPr>
            <w:tcW w:type="dxa" w:w="2280"/>
          </w:tcPr>
          <w:p>
            <w:pPr>
              <w:jc w:val="center"/>
            </w:pPr>
            <w:r>
              <w:rPr>
                <w:sz w:val="19"/>
              </w:rPr>
              <w:t>✓ Articles</w:t>
            </w:r>
          </w:p>
        </w:tc>
        <w:tc>
          <w:tcPr>
            <w:tcW w:type="dxa" w:w="2280"/>
          </w:tcPr>
          <w:p>
            <w:pPr>
              <w:jc w:val="center"/>
            </w:pPr>
            <w:r>
              <w:rPr>
                <w:sz w:val="19"/>
              </w:rPr>
              <w:t>Medium</w:t>
            </w:r>
          </w:p>
        </w:tc>
        <w:tc>
          <w:tcPr>
            <w:tcW w:type="dxa" w:w="2280"/>
          </w:tcPr>
          <w:p>
            <w:pPr>
              <w:jc w:val="center"/>
            </w:pPr>
            <w:r>
              <w:rPr>
                <w:sz w:val="19"/>
              </w:rPr>
              <w:t>Search Intelligence API</w:t>
            </w:r>
          </w:p>
        </w:tc>
      </w:tr>
      <w:tr>
        <w:tc>
          <w:tcPr>
            <w:tcW w:type="dxa" w:w="2280"/>
          </w:tcPr>
          <w:p>
            <w:pPr>
              <w:jc w:val="left"/>
            </w:pPr>
            <w:r>
              <w:rPr>
                <w:sz w:val="19"/>
              </w:rPr>
              <w:t>Lowyat Forum</w:t>
            </w:r>
          </w:p>
        </w:tc>
        <w:tc>
          <w:tcPr>
            <w:tcW w:type="dxa" w:w="2280"/>
          </w:tcPr>
          <w:p>
            <w:pPr>
              <w:jc w:val="center"/>
            </w:pPr>
            <w:r>
              <w:rPr>
                <w:sz w:val="19"/>
              </w:rPr>
              <w:t>✓ Threads</w:t>
            </w:r>
          </w:p>
        </w:tc>
        <w:tc>
          <w:tcPr>
            <w:tcW w:type="dxa" w:w="2280"/>
          </w:tcPr>
          <w:p>
            <w:pPr>
              <w:jc w:val="center"/>
            </w:pPr>
            <w:r>
              <w:rPr>
                <w:sz w:val="19"/>
              </w:rPr>
              <w:t>Niche</w:t>
            </w:r>
          </w:p>
        </w:tc>
        <w:tc>
          <w:tcPr>
            <w:tcW w:type="dxa" w:w="2280"/>
          </w:tcPr>
          <w:p>
            <w:pPr>
              <w:jc w:val="center"/>
            </w:pPr>
            <w:r>
              <w:rPr>
                <w:sz w:val="19"/>
              </w:rPr>
              <w:t>Search Intelligence API</w:t>
            </w:r>
          </w:p>
        </w:tc>
      </w:tr>
      <w:tr>
        <w:tc>
          <w:tcPr>
            <w:tcW w:type="dxa" w:w="2280"/>
          </w:tcPr>
          <w:p>
            <w:pPr>
              <w:jc w:val="left"/>
            </w:pPr>
            <w:r>
              <w:rPr>
                <w:sz w:val="19"/>
              </w:rPr>
              <w:t>Shopee</w:t>
            </w:r>
          </w:p>
        </w:tc>
        <w:tc>
          <w:tcPr>
            <w:tcW w:type="dxa" w:w="2280"/>
          </w:tcPr>
          <w:p>
            <w:pPr>
              <w:jc w:val="center"/>
            </w:pPr>
            <w:r>
              <w:rPr>
                <w:sz w:val="19"/>
              </w:rPr>
              <w:t>✓ Product Reviews</w:t>
            </w:r>
          </w:p>
        </w:tc>
        <w:tc>
          <w:tcPr>
            <w:tcW w:type="dxa" w:w="2280"/>
          </w:tcPr>
          <w:p>
            <w:pPr>
              <w:jc w:val="center"/>
            </w:pPr>
            <w:r>
              <w:rPr>
                <w:sz w:val="19"/>
              </w:rPr>
              <w:t>E-comm</w:t>
            </w:r>
          </w:p>
        </w:tc>
        <w:tc>
          <w:tcPr>
            <w:tcW w:type="dxa" w:w="2280"/>
          </w:tcPr>
          <w:p>
            <w:pPr>
              <w:jc w:val="center"/>
            </w:pPr>
            <w:r>
              <w:rPr>
                <w:sz w:val="19"/>
              </w:rPr>
              <w:t>Proprietary E-Commerce Data Collector</w:t>
            </w:r>
          </w:p>
        </w:tc>
      </w:tr>
      <w:tr>
        <w:tc>
          <w:tcPr>
            <w:tcW w:type="dxa" w:w="2280"/>
          </w:tcPr>
          <w:p>
            <w:pPr>
              <w:jc w:val="left"/>
            </w:pPr>
            <w:r>
              <w:rPr>
                <w:sz w:val="19"/>
              </w:rPr>
              <w:t>Lazada</w:t>
            </w:r>
          </w:p>
        </w:tc>
        <w:tc>
          <w:tcPr>
            <w:tcW w:type="dxa" w:w="2280"/>
          </w:tcPr>
          <w:p>
            <w:pPr>
              <w:jc w:val="center"/>
            </w:pPr>
            <w:r>
              <w:rPr>
                <w:sz w:val="19"/>
              </w:rPr>
              <w:t>✓ Product Reviews</w:t>
            </w:r>
          </w:p>
        </w:tc>
        <w:tc>
          <w:tcPr>
            <w:tcW w:type="dxa" w:w="2280"/>
          </w:tcPr>
          <w:p>
            <w:pPr>
              <w:jc w:val="center"/>
            </w:pPr>
            <w:r>
              <w:rPr>
                <w:sz w:val="19"/>
              </w:rPr>
              <w:t>E-comm</w:t>
            </w:r>
          </w:p>
        </w:tc>
        <w:tc>
          <w:tcPr>
            <w:tcW w:type="dxa" w:w="2280"/>
          </w:tcPr>
          <w:p>
            <w:pPr>
              <w:jc w:val="center"/>
            </w:pPr>
            <w:r>
              <w:rPr>
                <w:sz w:val="19"/>
              </w:rPr>
              <w:t>Proprietary E-Commerce Data Collector</w:t>
            </w:r>
          </w:p>
        </w:tc>
      </w:tr>
    </w:tbl>
    <w:p>
      <w:pPr>
        <w:spacing w:before="280" w:after="40"/>
      </w:pPr>
      <w:r>
        <w:rPr>
          <w:b/>
          <w:color w:val="007A8A"/>
          <w:sz w:val="26"/>
        </w:rPr>
        <w:t>5.2  Proprietary 2-Actor Collection Strategy</w:t>
      </w:r>
    </w:p>
    <w:p>
      <w:pPr>
        <w:spacing w:before="40" w:after="80"/>
      </w:pPr>
      <w:r>
        <w:rPr>
          <w:color w:val="1A1A2E"/>
          <w:sz w:val="21"/>
        </w:rPr>
        <w:t>For high-volume platforms (Facebook, X/Twitter), InsightPulse deploys separate specialized actors for posts and comments — then merges output in a unified normalization pipeline. This 3x accelerates collection speed and achieves 40% better comment coverage versus single-actor approaches, while optimizing API credit consumption.</w:t>
      </w:r>
    </w:p>
    <w:p>
      <w:r>
        <w:br w:type="page"/>
      </w:r>
    </w:p>
    <w:p>
      <w:pPr>
        <w:spacing w:before="360" w:after="80"/>
        <w:pBdr>
          <w:bottom w:val="single" w:sz="6" w:space="4" w:color="007A8A"/>
        </w:pBdr>
      </w:pPr>
      <w:r>
        <w:rPr>
          <w:b/>
          <w:color w:val="0D2B55"/>
          <w:sz w:val="36"/>
        </w:rPr>
        <w:t>6.  End-to-End Data Pipeline</w:t>
      </w:r>
    </w:p>
    <w:p>
      <w:pPr>
        <w:spacing w:before="280" w:after="40"/>
      </w:pPr>
      <w:r>
        <w:rPr>
          <w:b/>
          <w:color w:val="007A8A"/>
          <w:sz w:val="26"/>
        </w:rPr>
        <w:t>6.1  Nine-Stage Processing Flow</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r>
              <w:rPr>
                <w:b/>
                <w:color w:val="FFFFFF"/>
                <w:sz w:val="20"/>
              </w:rPr>
              <w:t>Stage</w:t>
            </w:r>
          </w:p>
        </w:tc>
        <w:tc>
          <w:tcPr>
            <w:tcW w:type="dxa" w:w="3041"/>
            <w:shd w:val="clear" w:color="auto" w:fill="0D2B55"/>
          </w:tcPr>
          <w:p>
            <w:r>
              <w:rPr>
                <w:b/>
                <w:color w:val="FFFFFF"/>
                <w:sz w:val="20"/>
              </w:rPr>
              <w:t>Process</w:t>
            </w:r>
          </w:p>
        </w:tc>
        <w:tc>
          <w:tcPr>
            <w:tcW w:type="dxa" w:w="3041"/>
            <w:shd w:val="clear" w:color="auto" w:fill="0D2B55"/>
          </w:tcPr>
          <w:p>
            <w:r>
              <w:rPr>
                <w:b/>
                <w:color w:val="FFFFFF"/>
                <w:sz w:val="20"/>
              </w:rPr>
              <w:t>Description</w:t>
            </w:r>
          </w:p>
        </w:tc>
      </w:tr>
      <w:tr>
        <w:tc>
          <w:tcPr>
            <w:tcW w:type="dxa" w:w="3041"/>
          </w:tcPr>
          <w:p>
            <w:pPr>
              <w:jc w:val="center"/>
            </w:pPr>
            <w:r>
              <w:rPr>
                <w:b/>
                <w:color w:val="007A8A"/>
                <w:sz w:val="19"/>
              </w:rPr>
              <w:t>1</w:t>
            </w:r>
          </w:p>
        </w:tc>
        <w:tc>
          <w:tcPr>
            <w:tcW w:type="dxa" w:w="3041"/>
          </w:tcPr>
          <w:p>
            <w:r>
              <w:rPr>
                <w:sz w:val="19"/>
              </w:rPr>
              <w:t>Query Parsing</w:t>
            </w:r>
          </w:p>
        </w:tc>
        <w:tc>
          <w:tcPr>
            <w:tcW w:type="dxa" w:w="3041"/>
          </w:tcPr>
          <w:p>
            <w:r>
              <w:rPr>
                <w:sz w:val="19"/>
              </w:rPr>
              <w:t>Natural language input decomposed into keywords, platforms, temporal range, and analysis type</w:t>
            </w:r>
          </w:p>
        </w:tc>
      </w:tr>
      <w:tr>
        <w:tc>
          <w:tcPr>
            <w:tcW w:type="dxa" w:w="3041"/>
          </w:tcPr>
          <w:p>
            <w:pPr>
              <w:jc w:val="center"/>
            </w:pPr>
            <w:r>
              <w:rPr>
                <w:b/>
                <w:color w:val="007A8A"/>
                <w:sz w:val="19"/>
              </w:rPr>
              <w:t>2</w:t>
            </w:r>
          </w:p>
        </w:tc>
        <w:tc>
          <w:tcPr>
            <w:tcW w:type="dxa" w:w="3041"/>
          </w:tcPr>
          <w:p>
            <w:r>
              <w:rPr>
                <w:sz w:val="19"/>
              </w:rPr>
              <w:t>AI Keyword Generation</w:t>
            </w:r>
          </w:p>
        </w:tc>
        <w:tc>
          <w:tcPr>
            <w:tcW w:type="dxa" w:w="3041"/>
          </w:tcPr>
          <w:p>
            <w:r>
              <w:rPr>
                <w:sz w:val="19"/>
              </w:rPr>
              <w:t>AI Engine generates platform-optimized, language-specific search keywords from the user's intent</w:t>
            </w:r>
          </w:p>
        </w:tc>
      </w:tr>
      <w:tr>
        <w:tc>
          <w:tcPr>
            <w:tcW w:type="dxa" w:w="3041"/>
          </w:tcPr>
          <w:p>
            <w:pPr>
              <w:jc w:val="center"/>
            </w:pPr>
            <w:r>
              <w:rPr>
                <w:b/>
                <w:color w:val="007A8A"/>
                <w:sz w:val="19"/>
              </w:rPr>
              <w:t>3</w:t>
            </w:r>
          </w:p>
        </w:tc>
        <w:tc>
          <w:tcPr>
            <w:tcW w:type="dxa" w:w="3041"/>
          </w:tcPr>
          <w:p>
            <w:r>
              <w:rPr>
                <w:sz w:val="19"/>
              </w:rPr>
              <w:t>Parallel Crawling</w:t>
            </w:r>
          </w:p>
        </w:tc>
        <w:tc>
          <w:tcPr>
            <w:tcW w:type="dxa" w:w="3041"/>
          </w:tcPr>
          <w:p>
            <w:r>
              <w:rPr>
                <w:sz w:val="19"/>
              </w:rPr>
              <w:t>Intelligent Data Collection Engine collect data concurrently across all selected platforms (5–30 min, async)</w:t>
            </w:r>
          </w:p>
        </w:tc>
      </w:tr>
      <w:tr>
        <w:tc>
          <w:tcPr>
            <w:tcW w:type="dxa" w:w="3041"/>
          </w:tcPr>
          <w:p>
            <w:pPr>
              <w:jc w:val="center"/>
            </w:pPr>
            <w:r>
              <w:rPr>
                <w:b/>
                <w:color w:val="007A8A"/>
                <w:sz w:val="19"/>
              </w:rPr>
              <w:t>4</w:t>
            </w:r>
          </w:p>
        </w:tc>
        <w:tc>
          <w:tcPr>
            <w:tcW w:type="dxa" w:w="3041"/>
          </w:tcPr>
          <w:p>
            <w:r>
              <w:rPr>
                <w:sz w:val="19"/>
              </w:rPr>
              <w:t>Data Cleaning</w:t>
            </w:r>
          </w:p>
        </w:tc>
        <w:tc>
          <w:tcPr>
            <w:tcW w:type="dxa" w:w="3041"/>
          </w:tcPr>
          <w:p>
            <w:r>
              <w:rPr>
                <w:sz w:val="19"/>
              </w:rPr>
              <w:t>Error record filtering, type normalization, deduplication, HTML stripping, emoji preservation</w:t>
            </w:r>
          </w:p>
        </w:tc>
      </w:tr>
      <w:tr>
        <w:tc>
          <w:tcPr>
            <w:tcW w:type="dxa" w:w="3041"/>
          </w:tcPr>
          <w:p>
            <w:pPr>
              <w:jc w:val="center"/>
            </w:pPr>
            <w:r>
              <w:rPr>
                <w:b/>
                <w:color w:val="007A8A"/>
                <w:sz w:val="19"/>
              </w:rPr>
              <w:t>5</w:t>
            </w:r>
          </w:p>
        </w:tc>
        <w:tc>
          <w:tcPr>
            <w:tcW w:type="dxa" w:w="3041"/>
          </w:tcPr>
          <w:p>
            <w:r>
              <w:rPr>
                <w:sz w:val="19"/>
              </w:rPr>
              <w:t>Sentiment Analysis</w:t>
            </w:r>
          </w:p>
        </w:tc>
        <w:tc>
          <w:tcPr>
            <w:tcW w:type="dxa" w:w="3041"/>
          </w:tcPr>
          <w:p>
            <w:r>
              <w:rPr>
                <w:sz w:val="19"/>
              </w:rPr>
              <w:t>4-model cascade (language-detected routing) — 45ms average per text in batch mode</w:t>
            </w:r>
          </w:p>
        </w:tc>
      </w:tr>
      <w:tr>
        <w:tc>
          <w:tcPr>
            <w:tcW w:type="dxa" w:w="3041"/>
          </w:tcPr>
          <w:p>
            <w:pPr>
              <w:jc w:val="center"/>
            </w:pPr>
            <w:r>
              <w:rPr>
                <w:b/>
                <w:color w:val="007A8A"/>
                <w:sz w:val="19"/>
              </w:rPr>
              <w:t>6</w:t>
            </w:r>
          </w:p>
        </w:tc>
        <w:tc>
          <w:tcPr>
            <w:tcW w:type="dxa" w:w="3041"/>
          </w:tcPr>
          <w:p>
            <w:r>
              <w:rPr>
                <w:sz w:val="19"/>
              </w:rPr>
              <w:t>Emotion Detection</w:t>
            </w:r>
          </w:p>
        </w:tc>
        <w:tc>
          <w:tcPr>
            <w:tcW w:type="dxa" w:w="3041"/>
          </w:tcPr>
          <w:p>
            <w:r>
              <w:rPr>
                <w:sz w:val="19"/>
              </w:rPr>
              <w:t>8-category scoring per text — batch-optimized at 35ms/text on GPU</w:t>
            </w:r>
          </w:p>
        </w:tc>
      </w:tr>
      <w:tr>
        <w:tc>
          <w:tcPr>
            <w:tcW w:type="dxa" w:w="3041"/>
          </w:tcPr>
          <w:p>
            <w:pPr>
              <w:jc w:val="center"/>
            </w:pPr>
            <w:r>
              <w:rPr>
                <w:b/>
                <w:color w:val="007A8A"/>
                <w:sz w:val="19"/>
              </w:rPr>
              <w:t>7</w:t>
            </w:r>
          </w:p>
        </w:tc>
        <w:tc>
          <w:tcPr>
            <w:tcW w:type="dxa" w:w="3041"/>
          </w:tcPr>
          <w:p>
            <w:r>
              <w:rPr>
                <w:sz w:val="19"/>
              </w:rPr>
              <w:t>Engagement Scoring</w:t>
            </w:r>
          </w:p>
        </w:tc>
        <w:tc>
          <w:tcPr>
            <w:tcW w:type="dxa" w:w="3041"/>
          </w:tcPr>
          <w:p>
            <w:r>
              <w:rPr>
                <w:sz w:val="19"/>
              </w:rPr>
              <w:t>Composite score: Likes + Shares + Comments + (Views/10) + follower-normalized influence</w:t>
            </w:r>
          </w:p>
        </w:tc>
      </w:tr>
      <w:tr>
        <w:tc>
          <w:tcPr>
            <w:tcW w:type="dxa" w:w="3041"/>
          </w:tcPr>
          <w:p>
            <w:pPr>
              <w:jc w:val="center"/>
            </w:pPr>
            <w:r>
              <w:rPr>
                <w:b/>
                <w:color w:val="007A8A"/>
                <w:sz w:val="19"/>
              </w:rPr>
              <w:t>8</w:t>
            </w:r>
          </w:p>
        </w:tc>
        <w:tc>
          <w:tcPr>
            <w:tcW w:type="dxa" w:w="3041"/>
          </w:tcPr>
          <w:p>
            <w:r>
              <w:rPr>
                <w:sz w:val="19"/>
              </w:rPr>
              <w:t>Tiered Storage</w:t>
            </w:r>
          </w:p>
        </w:tc>
        <w:tc>
          <w:tcPr>
            <w:tcW w:type="dxa" w:w="3041"/>
          </w:tcPr>
          <w:p>
            <w:r>
              <w:rPr>
                <w:sz w:val="19"/>
              </w:rPr>
              <w:t>3-tier CSV/SQLite archival with automated retention policies and audit trail</w:t>
            </w:r>
          </w:p>
        </w:tc>
      </w:tr>
      <w:tr>
        <w:tc>
          <w:tcPr>
            <w:tcW w:type="dxa" w:w="3041"/>
          </w:tcPr>
          <w:p>
            <w:pPr>
              <w:jc w:val="center"/>
            </w:pPr>
            <w:r>
              <w:rPr>
                <w:b/>
                <w:color w:val="007A8A"/>
                <w:sz w:val="19"/>
              </w:rPr>
              <w:t>9</w:t>
            </w:r>
          </w:p>
        </w:tc>
        <w:tc>
          <w:tcPr>
            <w:tcW w:type="dxa" w:w="3041"/>
          </w:tcPr>
          <w:p>
            <w:r>
              <w:rPr>
                <w:sz w:val="19"/>
              </w:rPr>
              <w:t>Visualization</w:t>
            </w:r>
          </w:p>
        </w:tc>
        <w:tc>
          <w:tcPr>
            <w:tcW w:type="dxa" w:w="3041"/>
          </w:tcPr>
          <w:p>
            <w:r>
              <w:rPr>
                <w:sz w:val="19"/>
              </w:rPr>
              <w:t>Interactive HTML dashboards, Chart.js visualizations, PDF/CSV/Excel exports</w:t>
            </w:r>
          </w:p>
        </w:tc>
      </w:tr>
    </w:tbl>
    <w:p>
      <w:pPr>
        <w:spacing w:before="280" w:after="40"/>
      </w:pPr>
      <w:r>
        <w:rPr>
          <w:b/>
          <w:color w:val="007A8A"/>
          <w:sz w:val="26"/>
        </w:rPr>
        <w:t>6.2  Three-Tier Storage Architecture</w:t>
      </w:r>
    </w:p>
    <w:p>
      <w:pPr>
        <w:spacing w:before="40" w:after="80"/>
      </w:pPr>
      <w:r>
        <w:rPr>
          <w:color w:val="1A1A2E"/>
          <w:sz w:val="21"/>
        </w:rPr>
        <w:t>Each tier is purpose-designed to balance data fidelity, processing cost, and storage efficiency:</w:t>
      </w:r>
    </w:p>
    <w:p>
      <w:pPr>
        <w:pStyle w:val="ListBullet"/>
        <w:spacing w:before="20" w:after="20"/>
        <w:ind w:left="360"/>
      </w:pPr>
      <w:r>
        <w:rPr>
          <w:color w:val="1A1A2E"/>
          <w:sz w:val="20"/>
        </w:rPr>
        <w:t>Tier 1 — Raw (data/smart_crawlers/): Original crawled records, 15-column schema, 30-day auto-retention. Enables re-analysis with updated models.</w:t>
      </w:r>
    </w:p>
    <w:p>
      <w:pPr>
        <w:pStyle w:val="ListBullet"/>
        <w:spacing w:before="20" w:after="20"/>
        <w:ind w:left="360"/>
      </w:pPr>
      <w:r>
        <w:rPr>
          <w:color w:val="1A1A2E"/>
          <w:sz w:val="20"/>
        </w:rPr>
        <w:t>Tier 2 — Analyzed (data/analyzed/): Full 27-column output with sentiment, emotion, engagement. 7-day retention. Used for individual platform reporting.</w:t>
      </w:r>
    </w:p>
    <w:p>
      <w:pPr>
        <w:pStyle w:val="ListBullet"/>
        <w:spacing w:before="20" w:after="20"/>
        <w:ind w:left="360"/>
      </w:pPr>
      <w:r>
        <w:rPr>
          <w:color w:val="1A1A2E"/>
          <w:sz w:val="20"/>
        </w:rPr>
        <w:t>Tier 3 — Combined (data/combined/): Cross-platform merged datasets. Manual retention. Primary source for dashboards and Excel exports.</w:t>
      </w:r>
    </w:p>
    <w:p>
      <w:r>
        <w:br w:type="page"/>
      </w:r>
    </w:p>
    <w:p>
      <w:pPr>
        <w:spacing w:before="360" w:after="80"/>
        <w:pBdr>
          <w:bottom w:val="single" w:sz="6" w:space="4" w:color="007A8A"/>
        </w:pBdr>
      </w:pPr>
      <w:r>
        <w:rPr>
          <w:b/>
          <w:color w:val="0D2B55"/>
          <w:sz w:val="36"/>
        </w:rPr>
        <w:t>7.  Security, Privacy &amp; Compliance</w:t>
      </w:r>
    </w:p>
    <w:p>
      <w:pPr>
        <w:spacing w:before="280" w:after="40"/>
      </w:pPr>
      <w:r>
        <w:rPr>
          <w:b/>
          <w:color w:val="007A8A"/>
          <w:sz w:val="26"/>
        </w:rPr>
        <w:t>7.1  Data Protection Framework</w:t>
      </w:r>
    </w:p>
    <w:p>
      <w:pPr>
        <w:spacing w:before="200" w:after="40"/>
      </w:pPr>
      <w:r>
        <w:rPr>
          <w:b/>
          <w:color w:val="1A1A2E"/>
          <w:sz w:val="22"/>
        </w:rPr>
        <w:t>API Key Management</w:t>
      </w:r>
    </w:p>
    <w:p>
      <w:pPr>
        <w:spacing w:before="40" w:after="80"/>
      </w:pPr>
      <w:r>
        <w:rPr>
          <w:color w:val="1A1A2E"/>
          <w:sz w:val="21"/>
        </w:rPr>
        <w:t>All credentials stored in environment variables (.env). Never committed to version control. 90-day rotation policy. Read-only frontend access.</w:t>
      </w:r>
    </w:p>
    <w:p>
      <w:pPr>
        <w:spacing w:before="200" w:after="40"/>
      </w:pPr>
      <w:r>
        <w:rPr>
          <w:b/>
          <w:color w:val="1A1A2E"/>
          <w:sz w:val="22"/>
        </w:rPr>
        <w:t>Data Anonymization</w:t>
      </w:r>
    </w:p>
    <w:p>
      <w:pPr>
        <w:spacing w:before="40" w:after="80"/>
      </w:pPr>
      <w:r>
        <w:rPr>
          <w:color w:val="1A1A2E"/>
          <w:sz w:val="21"/>
        </w:rPr>
        <w:t>PII redacted at ingestion. User IDs hashed with SHA-256. Email addresses masked. Phone numbers removed before storage.</w:t>
      </w:r>
    </w:p>
    <w:p>
      <w:pPr>
        <w:spacing w:before="200" w:after="40"/>
      </w:pPr>
      <w:r>
        <w:rPr>
          <w:b/>
          <w:color w:val="1A1A2E"/>
          <w:sz w:val="22"/>
        </w:rPr>
        <w:t>Encryption</w:t>
      </w:r>
    </w:p>
    <w:p>
      <w:pPr>
        <w:spacing w:before="40" w:after="80"/>
      </w:pPr>
      <w:r>
        <w:rPr>
          <w:color w:val="1A1A2E"/>
          <w:sz w:val="21"/>
        </w:rPr>
        <w:t>At rest: AES-256 database encryption. In transit: HTTPS/TLS 1.3. Credentials: Bcrypt password hashing (cost factor 12).</w:t>
      </w:r>
    </w:p>
    <w:p>
      <w:pPr>
        <w:spacing w:before="200" w:after="40"/>
      </w:pPr>
      <w:r>
        <w:rPr>
          <w:b/>
          <w:color w:val="1A1A2E"/>
          <w:sz w:val="22"/>
        </w:rPr>
        <w:t>Access Control</w:t>
      </w:r>
    </w:p>
    <w:p>
      <w:pPr>
        <w:spacing w:before="40" w:after="80"/>
      </w:pPr>
      <w:r>
        <w:rPr>
          <w:color w:val="1A1A2E"/>
          <w:sz w:val="21"/>
        </w:rPr>
        <w:t>Role-based access (Admin / Analyst / Viewer). API rate limiting per tier. JWT token authentication with 24-hour expiry.</w:t>
      </w:r>
    </w:p>
    <w:p>
      <w:pPr>
        <w:spacing w:before="280" w:after="40"/>
      </w:pPr>
      <w:r>
        <w:rPr>
          <w:b/>
          <w:color w:val="007A8A"/>
          <w:sz w:val="26"/>
        </w:rPr>
        <w:t>7.2  Regulatory Compliance</w:t>
      </w:r>
    </w:p>
    <w:p>
      <w:pPr>
        <w:pStyle w:val="ListBullet"/>
        <w:spacing w:before="20" w:after="20"/>
        <w:ind w:left="360"/>
      </w:pPr>
      <w:r>
        <w:rPr>
          <w:color w:val="1A1A2E"/>
          <w:sz w:val="20"/>
        </w:rPr>
        <w:t>GDPR (EU): Right to access, right to deletion, data minimization, explicit consent management</w:t>
      </w:r>
    </w:p>
    <w:p>
      <w:pPr>
        <w:pStyle w:val="ListBullet"/>
        <w:spacing w:before="20" w:after="20"/>
        <w:ind w:left="360"/>
      </w:pPr>
      <w:r>
        <w:rPr>
          <w:color w:val="1A1A2E"/>
          <w:sz w:val="20"/>
        </w:rPr>
        <w:t>PDPA Malaysia (Act 709): Data notification, purpose limitation, 7-year retention compliance, cross-border transfer controls</w:t>
      </w:r>
    </w:p>
    <w:p>
      <w:pPr>
        <w:pStyle w:val="ListBullet"/>
        <w:spacing w:before="20" w:after="20"/>
        <w:ind w:left="360"/>
      </w:pPr>
      <w:r>
        <w:rPr>
          <w:color w:val="1A1A2E"/>
          <w:sz w:val="20"/>
        </w:rPr>
        <w:t>Platform ToS Adherence: Managed proxy infrastructure and rate limiting ensure compliance with each platform's terms of service</w:t>
      </w:r>
    </w:p>
    <w:p>
      <w:r>
        <w:br w:type="page"/>
      </w:r>
    </w:p>
    <w:p>
      <w:pPr>
        <w:spacing w:before="360" w:after="80"/>
        <w:pBdr>
          <w:bottom w:val="single" w:sz="6" w:space="4" w:color="007A8A"/>
        </w:pBdr>
      </w:pPr>
      <w:r>
        <w:rPr>
          <w:b/>
          <w:color w:val="0D2B55"/>
          <w:sz w:val="36"/>
        </w:rPr>
        <w:t>8.  Performance Benchmarks</w:t>
      </w:r>
    </w:p>
    <w:p>
      <w:pPr>
        <w:spacing w:before="280" w:after="40"/>
      </w:pPr>
      <w:r>
        <w:rPr>
          <w:b/>
          <w:color w:val="007A8A"/>
          <w:sz w:val="26"/>
        </w:rPr>
        <w:t>8.1  System Performance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Metric</w:t>
            </w:r>
          </w:p>
        </w:tc>
        <w:tc>
          <w:tcPr>
            <w:tcW w:type="dxa" w:w="2280"/>
            <w:shd w:val="clear" w:color="auto" w:fill="0D2B55"/>
          </w:tcPr>
          <w:p>
            <w:pPr>
              <w:jc w:val="center"/>
            </w:pPr>
            <w:r>
              <w:rPr>
                <w:b/>
                <w:color w:val="FFFFFF"/>
                <w:sz w:val="20"/>
              </w:rPr>
              <w:t>Achieved</w:t>
            </w:r>
          </w:p>
        </w:tc>
        <w:tc>
          <w:tcPr>
            <w:tcW w:type="dxa" w:w="2280"/>
            <w:shd w:val="clear" w:color="auto" w:fill="0D2B55"/>
          </w:tcPr>
          <w:p>
            <w:pPr>
              <w:jc w:val="center"/>
            </w:pPr>
            <w:r>
              <w:rPr>
                <w:b/>
                <w:color w:val="FFFFFF"/>
                <w:sz w:val="20"/>
              </w:rPr>
              <w:t>Target SLA</w:t>
            </w:r>
          </w:p>
        </w:tc>
        <w:tc>
          <w:tcPr>
            <w:tcW w:type="dxa" w:w="2280"/>
            <w:shd w:val="clear" w:color="auto" w:fill="0D2B55"/>
          </w:tcPr>
          <w:p>
            <w:pPr>
              <w:jc w:val="center"/>
            </w:pPr>
            <w:r>
              <w:rPr>
                <w:b/>
                <w:color w:val="FFFFFF"/>
                <w:sz w:val="20"/>
              </w:rPr>
              <w:t>Status</w:t>
            </w:r>
          </w:p>
        </w:tc>
      </w:tr>
      <w:tr>
        <w:tc>
          <w:tcPr>
            <w:tcW w:type="dxa" w:w="2280"/>
          </w:tcPr>
          <w:p>
            <w:pPr>
              <w:jc w:val="left"/>
            </w:pPr>
            <w:r>
              <w:rPr>
                <w:sz w:val="19"/>
              </w:rPr>
              <w:t>API Health Check</w:t>
            </w:r>
          </w:p>
        </w:tc>
        <w:tc>
          <w:tcPr>
            <w:tcW w:type="dxa" w:w="2280"/>
          </w:tcPr>
          <w:p>
            <w:pPr>
              <w:jc w:val="center"/>
            </w:pPr>
            <w:r>
              <w:rPr>
                <w:sz w:val="19"/>
              </w:rPr>
              <w:t>5 ms</w:t>
            </w:r>
          </w:p>
        </w:tc>
        <w:tc>
          <w:tcPr>
            <w:tcW w:type="dxa" w:w="2280"/>
          </w:tcPr>
          <w:p>
            <w:pPr>
              <w:jc w:val="center"/>
            </w:pPr>
            <w:r>
              <w:rPr>
                <w:sz w:val="19"/>
              </w:rPr>
              <w:t>&lt; 10 ms</w:t>
            </w:r>
          </w:p>
        </w:tc>
        <w:tc>
          <w:tcPr>
            <w:tcW w:type="dxa" w:w="2280"/>
          </w:tcPr>
          <w:p>
            <w:pPr>
              <w:jc w:val="center"/>
            </w:pPr>
            <w:r>
              <w:rPr>
                <w:sz w:val="19"/>
              </w:rPr>
              <w:t>✓ Pass</w:t>
            </w:r>
          </w:p>
        </w:tc>
      </w:tr>
      <w:tr>
        <w:tc>
          <w:tcPr>
            <w:tcW w:type="dxa" w:w="2280"/>
          </w:tcPr>
          <w:p>
            <w:pPr>
              <w:jc w:val="left"/>
            </w:pPr>
            <w:r>
              <w:rPr>
                <w:sz w:val="19"/>
              </w:rPr>
              <w:t>Keyword Generation (Adaptive AI Language Engine)</w:t>
            </w:r>
          </w:p>
        </w:tc>
        <w:tc>
          <w:tcPr>
            <w:tcW w:type="dxa" w:w="2280"/>
          </w:tcPr>
          <w:p>
            <w:pPr>
              <w:jc w:val="center"/>
            </w:pPr>
            <w:r>
              <w:rPr>
                <w:sz w:val="19"/>
              </w:rPr>
              <w:t>1,200 ms</w:t>
            </w:r>
          </w:p>
        </w:tc>
        <w:tc>
          <w:tcPr>
            <w:tcW w:type="dxa" w:w="2280"/>
          </w:tcPr>
          <w:p>
            <w:pPr>
              <w:jc w:val="center"/>
            </w:pPr>
            <w:r>
              <w:rPr>
                <w:sz w:val="19"/>
              </w:rPr>
              <w:t>&lt; 2,000 ms</w:t>
            </w:r>
          </w:p>
        </w:tc>
        <w:tc>
          <w:tcPr>
            <w:tcW w:type="dxa" w:w="2280"/>
          </w:tcPr>
          <w:p>
            <w:pPr>
              <w:jc w:val="center"/>
            </w:pPr>
            <w:r>
              <w:rPr>
                <w:sz w:val="19"/>
              </w:rPr>
              <w:t>✓ Pass</w:t>
            </w:r>
          </w:p>
        </w:tc>
      </w:tr>
      <w:tr>
        <w:tc>
          <w:tcPr>
            <w:tcW w:type="dxa" w:w="2280"/>
          </w:tcPr>
          <w:p>
            <w:pPr>
              <w:jc w:val="left"/>
            </w:pPr>
            <w:r>
              <w:rPr>
                <w:sz w:val="19"/>
              </w:rPr>
              <w:t>Analysis Trigger (async)</w:t>
            </w:r>
          </w:p>
        </w:tc>
        <w:tc>
          <w:tcPr>
            <w:tcW w:type="dxa" w:w="2280"/>
          </w:tcPr>
          <w:p>
            <w:pPr>
              <w:jc w:val="center"/>
            </w:pPr>
            <w:r>
              <w:rPr>
                <w:sz w:val="19"/>
              </w:rPr>
              <w:t>50 ms</w:t>
            </w:r>
          </w:p>
        </w:tc>
        <w:tc>
          <w:tcPr>
            <w:tcW w:type="dxa" w:w="2280"/>
          </w:tcPr>
          <w:p>
            <w:pPr>
              <w:jc w:val="center"/>
            </w:pPr>
            <w:r>
              <w:rPr>
                <w:sz w:val="19"/>
              </w:rPr>
              <w:t>&lt; 100 ms</w:t>
            </w:r>
          </w:p>
        </w:tc>
        <w:tc>
          <w:tcPr>
            <w:tcW w:type="dxa" w:w="2280"/>
          </w:tcPr>
          <w:p>
            <w:pPr>
              <w:jc w:val="center"/>
            </w:pPr>
            <w:r>
              <w:rPr>
                <w:sz w:val="19"/>
              </w:rPr>
              <w:t>✓ Pass</w:t>
            </w:r>
          </w:p>
        </w:tc>
      </w:tr>
      <w:tr>
        <w:tc>
          <w:tcPr>
            <w:tcW w:type="dxa" w:w="2280"/>
          </w:tcPr>
          <w:p>
            <w:pPr>
              <w:jc w:val="left"/>
            </w:pPr>
            <w:r>
              <w:rPr>
                <w:sz w:val="19"/>
              </w:rPr>
              <w:t>Results Retrieval (1,000 records)</w:t>
            </w:r>
          </w:p>
        </w:tc>
        <w:tc>
          <w:tcPr>
            <w:tcW w:type="dxa" w:w="2280"/>
          </w:tcPr>
          <w:p>
            <w:pPr>
              <w:jc w:val="center"/>
            </w:pPr>
            <w:r>
              <w:rPr>
                <w:sz w:val="19"/>
              </w:rPr>
              <w:t>150 ms</w:t>
            </w:r>
          </w:p>
        </w:tc>
        <w:tc>
          <w:tcPr>
            <w:tcW w:type="dxa" w:w="2280"/>
          </w:tcPr>
          <w:p>
            <w:pPr>
              <w:jc w:val="center"/>
            </w:pPr>
            <w:r>
              <w:rPr>
                <w:sz w:val="19"/>
              </w:rPr>
              <w:t>&lt; 300 ms</w:t>
            </w:r>
          </w:p>
        </w:tc>
        <w:tc>
          <w:tcPr>
            <w:tcW w:type="dxa" w:w="2280"/>
          </w:tcPr>
          <w:p>
            <w:pPr>
              <w:jc w:val="center"/>
            </w:pPr>
            <w:r>
              <w:rPr>
                <w:sz w:val="19"/>
              </w:rPr>
              <w:t>✓ Pass</w:t>
            </w:r>
          </w:p>
        </w:tc>
      </w:tr>
      <w:tr>
        <w:tc>
          <w:tcPr>
            <w:tcW w:type="dxa" w:w="2280"/>
          </w:tcPr>
          <w:p>
            <w:pPr>
              <w:jc w:val="left"/>
            </w:pPr>
            <w:r>
              <w:rPr>
                <w:sz w:val="19"/>
              </w:rPr>
              <w:t>CSV Upload (5 MB)</w:t>
            </w:r>
          </w:p>
        </w:tc>
        <w:tc>
          <w:tcPr>
            <w:tcW w:type="dxa" w:w="2280"/>
          </w:tcPr>
          <w:p>
            <w:pPr>
              <w:jc w:val="center"/>
            </w:pPr>
            <w:r>
              <w:rPr>
                <w:sz w:val="19"/>
              </w:rPr>
              <w:t>800 ms</w:t>
            </w:r>
          </w:p>
        </w:tc>
        <w:tc>
          <w:tcPr>
            <w:tcW w:type="dxa" w:w="2280"/>
          </w:tcPr>
          <w:p>
            <w:pPr>
              <w:jc w:val="center"/>
            </w:pPr>
            <w:r>
              <w:rPr>
                <w:sz w:val="19"/>
              </w:rPr>
              <w:t>&lt; 1,500 ms</w:t>
            </w:r>
          </w:p>
        </w:tc>
        <w:tc>
          <w:tcPr>
            <w:tcW w:type="dxa" w:w="2280"/>
          </w:tcPr>
          <w:p>
            <w:pPr>
              <w:jc w:val="center"/>
            </w:pPr>
            <w:r>
              <w:rPr>
                <w:sz w:val="19"/>
              </w:rPr>
              <w:t>✓ Pass</w:t>
            </w:r>
          </w:p>
        </w:tc>
      </w:tr>
      <w:tr>
        <w:tc>
          <w:tcPr>
            <w:tcW w:type="dxa" w:w="2280"/>
          </w:tcPr>
          <w:p>
            <w:pPr>
              <w:jc w:val="left"/>
            </w:pPr>
            <w:r>
              <w:rPr>
                <w:sz w:val="19"/>
              </w:rPr>
              <w:t>Malay Sentiment (per text)</w:t>
            </w:r>
          </w:p>
        </w:tc>
        <w:tc>
          <w:tcPr>
            <w:tcW w:type="dxa" w:w="2280"/>
          </w:tcPr>
          <w:p>
            <w:pPr>
              <w:jc w:val="center"/>
            </w:pPr>
            <w:r>
              <w:rPr>
                <w:sz w:val="19"/>
              </w:rPr>
              <w:t>45 ms</w:t>
            </w:r>
          </w:p>
        </w:tc>
        <w:tc>
          <w:tcPr>
            <w:tcW w:type="dxa" w:w="2280"/>
          </w:tcPr>
          <w:p>
            <w:pPr>
              <w:jc w:val="center"/>
            </w:pPr>
            <w:r>
              <w:rPr>
                <w:sz w:val="19"/>
              </w:rPr>
              <w:t>&lt; 100 ms</w:t>
            </w:r>
          </w:p>
        </w:tc>
        <w:tc>
          <w:tcPr>
            <w:tcW w:type="dxa" w:w="2280"/>
          </w:tcPr>
          <w:p>
            <w:pPr>
              <w:jc w:val="center"/>
            </w:pPr>
            <w:r>
              <w:rPr>
                <w:sz w:val="19"/>
              </w:rPr>
              <w:t>✓ Pass</w:t>
            </w:r>
          </w:p>
        </w:tc>
      </w:tr>
      <w:tr>
        <w:tc>
          <w:tcPr>
            <w:tcW w:type="dxa" w:w="2280"/>
          </w:tcPr>
          <w:p>
            <w:pPr>
              <w:jc w:val="left"/>
            </w:pPr>
            <w:r>
              <w:rPr>
                <w:sz w:val="19"/>
              </w:rPr>
              <w:t>Batch Processing (32 texts)</w:t>
            </w:r>
          </w:p>
        </w:tc>
        <w:tc>
          <w:tcPr>
            <w:tcW w:type="dxa" w:w="2280"/>
          </w:tcPr>
          <w:p>
            <w:pPr>
              <w:jc w:val="center"/>
            </w:pPr>
            <w:r>
              <w:rPr>
                <w:sz w:val="19"/>
              </w:rPr>
              <w:t>20–35 ms/text</w:t>
            </w:r>
          </w:p>
        </w:tc>
        <w:tc>
          <w:tcPr>
            <w:tcW w:type="dxa" w:w="2280"/>
          </w:tcPr>
          <w:p>
            <w:pPr>
              <w:jc w:val="center"/>
            </w:pPr>
            <w:r>
              <w:rPr>
                <w:sz w:val="19"/>
              </w:rPr>
              <w:t>&lt; 50 ms/text</w:t>
            </w:r>
          </w:p>
        </w:tc>
        <w:tc>
          <w:tcPr>
            <w:tcW w:type="dxa" w:w="2280"/>
          </w:tcPr>
          <w:p>
            <w:pPr>
              <w:jc w:val="center"/>
            </w:pPr>
            <w:r>
              <w:rPr>
                <w:sz w:val="19"/>
              </w:rPr>
              <w:t>✓ Pass</w:t>
            </w:r>
          </w:p>
        </w:tc>
      </w:tr>
      <w:tr>
        <w:tc>
          <w:tcPr>
            <w:tcW w:type="dxa" w:w="2280"/>
          </w:tcPr>
          <w:p>
            <w:pPr>
              <w:jc w:val="left"/>
            </w:pPr>
            <w:r>
              <w:rPr>
                <w:sz w:val="19"/>
              </w:rPr>
              <w:t>Emotion Detection (per text)</w:t>
            </w:r>
          </w:p>
        </w:tc>
        <w:tc>
          <w:tcPr>
            <w:tcW w:type="dxa" w:w="2280"/>
          </w:tcPr>
          <w:p>
            <w:pPr>
              <w:jc w:val="center"/>
            </w:pPr>
            <w:r>
              <w:rPr>
                <w:sz w:val="19"/>
              </w:rPr>
              <w:t>60 ms</w:t>
            </w:r>
          </w:p>
        </w:tc>
        <w:tc>
          <w:tcPr>
            <w:tcW w:type="dxa" w:w="2280"/>
          </w:tcPr>
          <w:p>
            <w:pPr>
              <w:jc w:val="center"/>
            </w:pPr>
            <w:r>
              <w:rPr>
                <w:sz w:val="19"/>
              </w:rPr>
              <w:t>&lt; 100 ms</w:t>
            </w:r>
          </w:p>
        </w:tc>
        <w:tc>
          <w:tcPr>
            <w:tcW w:type="dxa" w:w="2280"/>
          </w:tcPr>
          <w:p>
            <w:pPr>
              <w:jc w:val="center"/>
            </w:pPr>
            <w:r>
              <w:rPr>
                <w:sz w:val="19"/>
              </w:rPr>
              <w:t>✓ Pass</w:t>
            </w:r>
          </w:p>
        </w:tc>
      </w:tr>
    </w:tbl>
    <w:p>
      <w:pPr>
        <w:spacing w:before="280" w:after="40"/>
      </w:pPr>
      <w:r>
        <w:rPr>
          <w:b/>
          <w:color w:val="007A8A"/>
          <w:sz w:val="26"/>
        </w:rPr>
        <w:t>8.2  Throughput &amp; Scale</w:t>
      </w:r>
    </w:p>
    <w:p>
      <w:pPr>
        <w:pStyle w:val="ListBullet"/>
        <w:spacing w:before="20" w:after="20"/>
        <w:ind w:left="360"/>
      </w:pPr>
      <w:r>
        <w:rPr>
          <w:color w:val="1A1A2E"/>
          <w:sz w:val="20"/>
        </w:rPr>
        <w:t>Concurrent Users: 50+ simultaneous analyses without performance degradation</w:t>
      </w:r>
    </w:p>
    <w:p>
      <w:pPr>
        <w:pStyle w:val="ListBullet"/>
        <w:spacing w:before="20" w:after="20"/>
        <w:ind w:left="360"/>
      </w:pPr>
      <w:r>
        <w:rPr>
          <w:color w:val="1A1A2E"/>
          <w:sz w:val="20"/>
        </w:rPr>
        <w:t>Throughput: 10,000 texts/minute on GPU; 2,000 texts/minute on CPU-only</w:t>
      </w:r>
    </w:p>
    <w:p>
      <w:pPr>
        <w:pStyle w:val="ListBullet"/>
        <w:spacing w:before="20" w:after="20"/>
        <w:ind w:left="360"/>
      </w:pPr>
      <w:r>
        <w:rPr>
          <w:color w:val="1A1A2E"/>
          <w:sz w:val="20"/>
        </w:rPr>
        <w:t>Max RPS: 100 requests/second with horizontal load balancing</w:t>
      </w:r>
    </w:p>
    <w:p>
      <w:pPr>
        <w:pStyle w:val="ListBullet"/>
        <w:spacing w:before="20" w:after="20"/>
        <w:ind w:left="360"/>
      </w:pPr>
      <w:r>
        <w:rPr>
          <w:color w:val="1A1A2E"/>
          <w:sz w:val="20"/>
        </w:rPr>
        <w:t>Storage I/O: 500 MB/s read, 300 MB/s write (NVMe SSD)</w:t>
      </w:r>
    </w:p>
    <w:p>
      <w:pPr>
        <w:spacing w:before="280" w:after="40"/>
      </w:pPr>
      <w:r>
        <w:rPr>
          <w:b/>
          <w:color w:val="007A8A"/>
          <w:sz w:val="26"/>
        </w:rPr>
        <w:t>8.3  AI Model Accuracy Summary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Model</w:t>
            </w:r>
          </w:p>
        </w:tc>
        <w:tc>
          <w:tcPr>
            <w:tcW w:type="dxa" w:w="2280"/>
            <w:shd w:val="clear" w:color="auto" w:fill="0D2B55"/>
          </w:tcPr>
          <w:p>
            <w:pPr>
              <w:jc w:val="center"/>
            </w:pPr>
            <w:r>
              <w:rPr>
                <w:b/>
                <w:color w:val="FFFFFF"/>
                <w:sz w:val="20"/>
              </w:rPr>
              <w:t>Accuracy</w:t>
            </w:r>
          </w:p>
        </w:tc>
        <w:tc>
          <w:tcPr>
            <w:tcW w:type="dxa" w:w="2280"/>
            <w:shd w:val="clear" w:color="auto" w:fill="0D2B55"/>
          </w:tcPr>
          <w:p>
            <w:pPr>
              <w:jc w:val="center"/>
            </w:pPr>
            <w:r>
              <w:rPr>
                <w:b/>
                <w:color w:val="FFFFFF"/>
                <w:sz w:val="20"/>
              </w:rPr>
              <w:t>Precision</w:t>
            </w:r>
          </w:p>
        </w:tc>
        <w:tc>
          <w:tcPr>
            <w:tcW w:type="dxa" w:w="2280"/>
            <w:shd w:val="clear" w:color="auto" w:fill="0D2B55"/>
          </w:tcPr>
          <w:p>
            <w:pPr>
              <w:jc w:val="center"/>
            </w:pPr>
            <w:r>
              <w:rPr>
                <w:b/>
                <w:color w:val="FFFFFF"/>
                <w:sz w:val="20"/>
              </w:rPr>
              <w:t>F1 Score</w:t>
            </w:r>
          </w:p>
        </w:tc>
      </w:tr>
      <w:tr>
        <w:tc>
          <w:tcPr>
            <w:tcW w:type="dxa" w:w="2280"/>
          </w:tcPr>
          <w:p>
            <w:pPr>
              <w:jc w:val="left"/>
            </w:pPr>
            <w:r>
              <w:rPr>
                <w:sz w:val="19"/>
              </w:rPr>
              <w:t>Malay Sentiment (base)</w:t>
            </w:r>
          </w:p>
        </w:tc>
        <w:tc>
          <w:tcPr>
            <w:tcW w:type="dxa" w:w="2280"/>
          </w:tcPr>
          <w:p>
            <w:pPr>
              <w:jc w:val="center"/>
            </w:pPr>
            <w:r>
              <w:rPr>
                <w:sz w:val="19"/>
              </w:rPr>
              <w:t>70%</w:t>
            </w:r>
          </w:p>
        </w:tc>
        <w:tc>
          <w:tcPr>
            <w:tcW w:type="dxa" w:w="2280"/>
          </w:tcPr>
          <w:p>
            <w:pPr>
              <w:jc w:val="center"/>
            </w:pPr>
            <w:r>
              <w:rPr>
                <w:sz w:val="19"/>
              </w:rPr>
              <w:t>73%</w:t>
            </w:r>
          </w:p>
        </w:tc>
        <w:tc>
          <w:tcPr>
            <w:tcW w:type="dxa" w:w="2280"/>
          </w:tcPr>
          <w:p>
            <w:pPr>
              <w:jc w:val="center"/>
            </w:pPr>
            <w:r>
              <w:rPr>
                <w:sz w:val="19"/>
              </w:rPr>
              <w:t>0.56</w:t>
            </w:r>
          </w:p>
        </w:tc>
      </w:tr>
      <w:tr>
        <w:tc>
          <w:tcPr>
            <w:tcW w:type="dxa" w:w="2280"/>
          </w:tcPr>
          <w:p>
            <w:pPr>
              <w:jc w:val="left"/>
            </w:pPr>
            <w:r>
              <w:rPr>
                <w:sz w:val="19"/>
              </w:rPr>
              <w:t>Malay Sentiment (+Context Layer)</w:t>
            </w:r>
          </w:p>
        </w:tc>
        <w:tc>
          <w:tcPr>
            <w:tcW w:type="dxa" w:w="2280"/>
          </w:tcPr>
          <w:p>
            <w:pPr>
              <w:jc w:val="center"/>
            </w:pPr>
            <w:r>
              <w:rPr>
                <w:sz w:val="19"/>
              </w:rPr>
              <w:t>85%</w:t>
            </w:r>
          </w:p>
        </w:tc>
        <w:tc>
          <w:tcPr>
            <w:tcW w:type="dxa" w:w="2280"/>
          </w:tcPr>
          <w:p>
            <w:pPr>
              <w:jc w:val="center"/>
            </w:pPr>
            <w:r>
              <w:rPr>
                <w:sz w:val="19"/>
              </w:rPr>
              <w:t>87%</w:t>
            </w:r>
          </w:p>
        </w:tc>
        <w:tc>
          <w:tcPr>
            <w:tcW w:type="dxa" w:w="2280"/>
          </w:tcPr>
          <w:p>
            <w:pPr>
              <w:jc w:val="center"/>
            </w:pPr>
            <w:r>
              <w:rPr>
                <w:sz w:val="19"/>
              </w:rPr>
              <w:t>0.73</w:t>
            </w:r>
          </w:p>
        </w:tc>
      </w:tr>
      <w:tr>
        <w:tc>
          <w:tcPr>
            <w:tcW w:type="dxa" w:w="2280"/>
          </w:tcPr>
          <w:p>
            <w:pPr>
              <w:jc w:val="left"/>
            </w:pPr>
            <w:r>
              <w:rPr>
                <w:sz w:val="19"/>
              </w:rPr>
              <w:t>English Sentiment</w:t>
            </w:r>
          </w:p>
        </w:tc>
        <w:tc>
          <w:tcPr>
            <w:tcW w:type="dxa" w:w="2280"/>
          </w:tcPr>
          <w:p>
            <w:pPr>
              <w:jc w:val="center"/>
            </w:pPr>
            <w:r>
              <w:rPr>
                <w:sz w:val="19"/>
              </w:rPr>
              <w:t>92%</w:t>
            </w:r>
          </w:p>
        </w:tc>
        <w:tc>
          <w:tcPr>
            <w:tcW w:type="dxa" w:w="2280"/>
          </w:tcPr>
          <w:p>
            <w:pPr>
              <w:jc w:val="center"/>
            </w:pPr>
            <w:r>
              <w:rPr>
                <w:sz w:val="19"/>
              </w:rPr>
              <w:t>91%</w:t>
            </w:r>
          </w:p>
        </w:tc>
        <w:tc>
          <w:tcPr>
            <w:tcW w:type="dxa" w:w="2280"/>
          </w:tcPr>
          <w:p>
            <w:pPr>
              <w:jc w:val="center"/>
            </w:pPr>
            <w:r>
              <w:rPr>
                <w:sz w:val="19"/>
              </w:rPr>
              <w:t>0.91</w:t>
            </w:r>
          </w:p>
        </w:tc>
      </w:tr>
      <w:tr>
        <w:tc>
          <w:tcPr>
            <w:tcW w:type="dxa" w:w="2280"/>
          </w:tcPr>
          <w:p>
            <w:pPr>
              <w:jc w:val="left"/>
            </w:pPr>
            <w:r>
              <w:rPr>
                <w:sz w:val="19"/>
              </w:rPr>
              <w:t>Chinese Sentiment</w:t>
            </w:r>
          </w:p>
        </w:tc>
        <w:tc>
          <w:tcPr>
            <w:tcW w:type="dxa" w:w="2280"/>
          </w:tcPr>
          <w:p>
            <w:pPr>
              <w:jc w:val="center"/>
            </w:pPr>
            <w:r>
              <w:rPr>
                <w:sz w:val="19"/>
              </w:rPr>
              <w:t>88%</w:t>
            </w:r>
          </w:p>
        </w:tc>
        <w:tc>
          <w:tcPr>
            <w:tcW w:type="dxa" w:w="2280"/>
          </w:tcPr>
          <w:p>
            <w:pPr>
              <w:jc w:val="center"/>
            </w:pPr>
            <w:r>
              <w:rPr>
                <w:sz w:val="19"/>
              </w:rPr>
              <w:t>86%</w:t>
            </w:r>
          </w:p>
        </w:tc>
        <w:tc>
          <w:tcPr>
            <w:tcW w:type="dxa" w:w="2280"/>
          </w:tcPr>
          <w:p>
            <w:pPr>
              <w:jc w:val="center"/>
            </w:pPr>
            <w:r>
              <w:rPr>
                <w:sz w:val="19"/>
              </w:rPr>
              <w:t>0.87</w:t>
            </w:r>
          </w:p>
        </w:tc>
      </w:tr>
      <w:tr>
        <w:tc>
          <w:tcPr>
            <w:tcW w:type="dxa" w:w="2280"/>
          </w:tcPr>
          <w:p>
            <w:pPr>
              <w:jc w:val="left"/>
            </w:pPr>
            <w:r>
              <w:rPr>
                <w:sz w:val="19"/>
              </w:rPr>
              <w:t>Emotion Detection (average)</w:t>
            </w:r>
          </w:p>
        </w:tc>
        <w:tc>
          <w:tcPr>
            <w:tcW w:type="dxa" w:w="2280"/>
          </w:tcPr>
          <w:p>
            <w:pPr>
              <w:jc w:val="center"/>
            </w:pPr>
            <w:r>
              <w:rPr>
                <w:sz w:val="19"/>
              </w:rPr>
              <w:t>83%</w:t>
            </w:r>
          </w:p>
        </w:tc>
        <w:tc>
          <w:tcPr>
            <w:tcW w:type="dxa" w:w="2280"/>
          </w:tcPr>
          <w:p>
            <w:pPr>
              <w:jc w:val="center"/>
            </w:pPr>
            <w:r>
              <w:rPr>
                <w:sz w:val="19"/>
              </w:rPr>
              <w:t>81%</w:t>
            </w:r>
          </w:p>
        </w:tc>
        <w:tc>
          <w:tcPr>
            <w:tcW w:type="dxa" w:w="2280"/>
          </w:tcPr>
          <w:p>
            <w:pPr>
              <w:jc w:val="center"/>
            </w:pPr>
            <w:r>
              <w:rPr>
                <w:sz w:val="19"/>
              </w:rPr>
              <w:t>0.82</w:t>
            </w:r>
          </w:p>
        </w:tc>
      </w:tr>
      <w:tr>
        <w:tc>
          <w:tcPr>
            <w:tcW w:type="dxa" w:w="2280"/>
          </w:tcPr>
          <w:p>
            <w:pPr>
              <w:jc w:val="left"/>
            </w:pPr>
            <w:r>
              <w:rPr>
                <w:sz w:val="19"/>
              </w:rPr>
              <w:t>Cross-lingual Consistency (MY/EN)</w:t>
            </w:r>
          </w:p>
        </w:tc>
        <w:tc>
          <w:tcPr>
            <w:tcW w:type="dxa" w:w="2280"/>
          </w:tcPr>
          <w:p>
            <w:pPr>
              <w:jc w:val="center"/>
            </w:pPr>
            <w:r>
              <w:rPr>
                <w:sz w:val="19"/>
              </w:rPr>
              <w:t>82%</w:t>
            </w:r>
          </w:p>
        </w:tc>
        <w:tc>
          <w:tcPr>
            <w:tcW w:type="dxa" w:w="2280"/>
          </w:tcPr>
          <w:p>
            <w:pPr>
              <w:jc w:val="center"/>
            </w:pPr>
            <w:r>
              <w:rPr>
                <w:sz w:val="19"/>
              </w:rPr>
              <w:t>—</w:t>
            </w:r>
          </w:p>
        </w:tc>
        <w:tc>
          <w:tcPr>
            <w:tcW w:type="dxa" w:w="2280"/>
          </w:tcPr>
          <w:p>
            <w:pPr>
              <w:jc w:val="center"/>
            </w:pPr>
            <w:r>
              <w:rPr>
                <w:sz w:val="19"/>
              </w:rPr>
              <w:t>—</w:t>
            </w:r>
          </w:p>
        </w:tc>
      </w:tr>
    </w:tbl>
    <w:p>
      <w:r>
        <w:br w:type="page"/>
      </w:r>
    </w:p>
    <w:p>
      <w:pPr>
        <w:spacing w:before="360" w:after="80"/>
        <w:pBdr>
          <w:bottom w:val="single" w:sz="6" w:space="4" w:color="007A8A"/>
        </w:pBdr>
      </w:pPr>
      <w:r>
        <w:rPr>
          <w:b/>
          <w:color w:val="0D2B55"/>
          <w:sz w:val="36"/>
        </w:rPr>
        <w:t>9.  Proven Use Cases &amp; Measurable Results</w:t>
      </w:r>
    </w:p>
    <w:p>
      <w:pPr>
        <w:spacing w:before="280" w:after="40"/>
      </w:pPr>
      <w:r>
        <w:rPr>
          <w:b/>
          <w:color w:val="007A8A"/>
          <w:sz w:val="26"/>
        </w:rPr>
        <w:t>9.1  JITP 2026 — Malaysian Political Campaign Monitoring</w:t>
      </w:r>
    </w:p>
    <w:p>
      <w:pPr>
        <w:spacing w:before="200" w:after="40"/>
      </w:pPr>
      <w:r>
        <w:rPr>
          <w:b/>
          <w:color w:val="1A1A2E"/>
          <w:sz w:val="22"/>
        </w:rPr>
        <w:t>Project Overview</w:t>
      </w:r>
    </w:p>
    <w:p>
      <w:pPr>
        <w:spacing w:before="40" w:after="80"/>
      </w:pPr>
      <w:r>
        <w:rPr>
          <w:color w:val="1A1A2E"/>
          <w:sz w:val="21"/>
        </w:rPr>
        <w:t>Client: Political research project · Scope: Malaysian General Election discourse monitoring · Duration: 90 days (Feb 28 – Jun 2026)</w:t>
      </w:r>
    </w:p>
    <w:p>
      <w:pPr>
        <w:spacing w:before="200" w:after="40"/>
      </w:pPr>
      <w:r>
        <w:rPr>
          <w:b/>
          <w:color w:val="1A1A2E"/>
          <w:sz w:val="22"/>
        </w:rPr>
        <w:t>Methodology &amp; Scale</w:t>
      </w:r>
    </w:p>
    <w:p>
      <w:pPr>
        <w:pStyle w:val="ListBullet"/>
        <w:spacing w:before="20" w:after="20"/>
        <w:ind w:left="360"/>
      </w:pPr>
      <w:r>
        <w:rPr>
          <w:color w:val="1A1A2E"/>
          <w:sz w:val="20"/>
        </w:rPr>
        <w:t>11,260 unique records crawled across 7 platforms (Facebook, Instagram, X, TikTok, YouTube, LinkedIn, Threads)</w:t>
      </w:r>
    </w:p>
    <w:p>
      <w:pPr>
        <w:pStyle w:val="ListBullet"/>
        <w:spacing w:before="20" w:after="20"/>
        <w:ind w:left="360"/>
      </w:pPr>
      <w:r>
        <w:rPr>
          <w:color w:val="1A1A2E"/>
          <w:sz w:val="20"/>
        </w:rPr>
        <w:t>Keywords: "PAS", "Bersatu", "Perikatan Nasional", "PRN Johor", and 40+ derivative terms</w:t>
      </w:r>
    </w:p>
    <w:p>
      <w:pPr>
        <w:pStyle w:val="ListBullet"/>
        <w:spacing w:before="20" w:after="20"/>
        <w:ind w:left="360"/>
      </w:pPr>
      <w:r>
        <w:rPr>
          <w:color w:val="1A1A2E"/>
          <w:sz w:val="20"/>
        </w:rPr>
        <w:t>Full sentiment, emotion, and engagement analysis with Political Context Override</w:t>
      </w:r>
    </w:p>
    <w:p>
      <w:pPr>
        <w:spacing w:before="200" w:after="40"/>
      </w:pPr>
      <w:r>
        <w:rPr>
          <w:b/>
          <w:color w:val="1A1A2E"/>
          <w:sz w:val="22"/>
        </w:rPr>
        <w:t>Key Findings</w:t>
      </w:r>
    </w:p>
    <w:p>
      <w:pPr>
        <w:pStyle w:val="ListBullet"/>
        <w:spacing w:before="20" w:after="20"/>
        <w:ind w:left="360"/>
      </w:pPr>
      <w:r>
        <w:rPr>
          <w:color w:val="1A1A2E"/>
          <w:sz w:val="20"/>
        </w:rPr>
        <w:t>Coalition instability signal detected: 62.5% negative sentiment on PAS-Bersatu dynamics</w:t>
      </w:r>
    </w:p>
    <w:p>
      <w:pPr>
        <w:pStyle w:val="ListBullet"/>
        <w:spacing w:before="20" w:after="20"/>
        <w:ind w:left="360"/>
      </w:pPr>
      <w:r>
        <w:rPr>
          <w:color w:val="1A1A2E"/>
          <w:sz w:val="20"/>
        </w:rPr>
        <w:t>Dominant emotion: Anger (41.7%) — frustration with coalition management, not policy substance</w:t>
      </w:r>
    </w:p>
    <w:p>
      <w:pPr>
        <w:pStyle w:val="ListBullet"/>
        <w:spacing w:before="20" w:after="20"/>
        <w:ind w:left="360"/>
      </w:pPr>
      <w:r>
        <w:rPr>
          <w:color w:val="1A1A2E"/>
          <w:sz w:val="20"/>
        </w:rPr>
        <w:t>TikTok emerged as highest-engagement platform (573M total engagement)</w:t>
      </w:r>
    </w:p>
    <w:p>
      <w:pPr>
        <w:pStyle w:val="ListBullet"/>
        <w:spacing w:before="20" w:after="20"/>
        <w:ind w:left="360"/>
      </w:pPr>
      <w:r>
        <w:rPr>
          <w:color w:val="1A1A2E"/>
          <w:sz w:val="20"/>
        </w:rPr>
        <w:t>Volume surge: 15 posts/day (May 1) → 246 posts/day (Jun 5) — 16× increase in 35 days</w:t>
      </w:r>
    </w:p>
    <w:p>
      <w:pPr>
        <w:spacing w:before="200" w:after="40"/>
      </w:pPr>
      <w:r>
        <w:rPr>
          <w:b/>
          <w:color w:val="1A1A2E"/>
          <w:sz w:val="22"/>
        </w:rPr>
        <w:t>Measurable Impact</w:t>
      </w:r>
    </w:p>
    <w:p>
      <w:pPr>
        <w:pStyle w:val="ListBullet"/>
        <w:spacing w:before="20" w:after="20"/>
        <w:ind w:left="360"/>
      </w:pPr>
      <w:r>
        <w:rPr>
          <w:color w:val="1A1A2E"/>
          <w:sz w:val="20"/>
        </w:rPr>
        <w:t>Identified coalition instability signal 3 weeks before mainstream media reported it</w:t>
      </w:r>
    </w:p>
    <w:p>
      <w:pPr>
        <w:pStyle w:val="ListBullet"/>
        <w:spacing w:before="20" w:after="20"/>
        <w:ind w:left="360"/>
      </w:pPr>
      <w:r>
        <w:rPr>
          <w:color w:val="1A1A2E"/>
          <w:sz w:val="20"/>
        </w:rPr>
        <w:t>Delivered 10 structured data reports + interactive standalone dashboard</w:t>
      </w:r>
    </w:p>
    <w:p>
      <w:pPr>
        <w:pStyle w:val="ListBullet"/>
        <w:spacing w:before="20" w:after="20"/>
        <w:ind w:left="360"/>
      </w:pPr>
      <w:r>
        <w:rPr>
          <w:color w:val="1A1A2E"/>
          <w:sz w:val="20"/>
        </w:rPr>
        <w:t>Estimated 200+ hours of manual analyst work saved</w:t>
      </w:r>
    </w:p>
    <w:p>
      <w:pPr>
        <w:spacing w:before="80" w:after="80"/>
        <w:pBdr>
          <w:bottom w:val="single" w:sz="4" w:space="1" w:color="CCCCCC"/>
        </w:pBdr>
      </w:pPr>
    </w:p>
    <w:p>
      <w:pPr>
        <w:spacing w:before="280" w:after="40"/>
      </w:pPr>
      <w:r>
        <w:rPr>
          <w:b/>
          <w:color w:val="007A8A"/>
          <w:sz w:val="26"/>
        </w:rPr>
        <w:t>9.2  Budi95 Fuel Subsidy Crisis — Government Monitoring</w:t>
      </w:r>
    </w:p>
    <w:p>
      <w:pPr>
        <w:spacing w:before="200" w:after="40"/>
      </w:pPr>
      <w:r>
        <w:rPr>
          <w:b/>
          <w:color w:val="1A1A2E"/>
          <w:sz w:val="22"/>
        </w:rPr>
        <w:t>Project Overview</w:t>
      </w:r>
    </w:p>
    <w:p>
      <w:pPr>
        <w:spacing w:before="40" w:after="80"/>
      </w:pPr>
      <w:r>
        <w:rPr>
          <w:color w:val="1A1A2E"/>
          <w:sz w:val="21"/>
        </w:rPr>
        <w:t>Client: Government agency · Scope: Public reaction to Budi95 fuel subsidy restructuring · Duration: 30 days</w:t>
      </w:r>
    </w:p>
    <w:p>
      <w:pPr>
        <w:pStyle w:val="ListBullet"/>
        <w:spacing w:before="20" w:after="20"/>
        <w:ind w:left="360"/>
      </w:pPr>
      <w:r>
        <w:rPr>
          <w:color w:val="1A1A2E"/>
          <w:sz w:val="20"/>
        </w:rPr>
        <w:t>5,000+ posts monitored across Facebook, X, Google News, Lowyat Forum</w:t>
      </w:r>
    </w:p>
    <w:p>
      <w:pPr>
        <w:pStyle w:val="ListBullet"/>
        <w:spacing w:before="20" w:after="20"/>
        <w:ind w:left="360"/>
      </w:pPr>
      <w:r>
        <w:rPr>
          <w:color w:val="1A1A2E"/>
          <w:sz w:val="20"/>
        </w:rPr>
        <w:t>Peak negativity (Day 3): average sentiment score −0.75; recovered to −0.35 by Day 30</w:t>
      </w:r>
    </w:p>
    <w:p>
      <w:pPr>
        <w:pStyle w:val="ListBullet"/>
        <w:spacing w:before="20" w:after="20"/>
        <w:ind w:left="360"/>
      </w:pPr>
      <w:r>
        <w:rPr>
          <w:color w:val="1A1A2E"/>
          <w:sz w:val="20"/>
        </w:rPr>
        <w:t>Identified 8 viral misinformation threads; flagged top 10 recurring complaint themes</w:t>
      </w:r>
    </w:p>
    <w:p>
      <w:pPr>
        <w:pStyle w:val="ListBullet"/>
        <w:spacing w:before="20" w:after="20"/>
        <w:ind w:left="360"/>
      </w:pPr>
      <w:r>
        <w:rPr>
          <w:color w:val="1A1A2E"/>
          <w:sz w:val="20"/>
        </w:rPr>
        <w:t>Targeted communications response resulted in measurable +20% positive sentiment shift</w:t>
      </w:r>
    </w:p>
    <w:p>
      <w:pPr>
        <w:spacing w:before="80" w:after="80"/>
        <w:pBdr>
          <w:bottom w:val="single" w:sz="4" w:space="1" w:color="CCCCCC"/>
        </w:pBdr>
      </w:pPr>
    </w:p>
    <w:p>
      <w:pPr>
        <w:spacing w:before="280" w:after="40"/>
      </w:pPr>
      <w:r>
        <w:rPr>
          <w:b/>
          <w:color w:val="007A8A"/>
          <w:sz w:val="26"/>
        </w:rPr>
        <w:t>9.3  E-commerce Product Intelligence — Retail Analytics</w:t>
      </w:r>
    </w:p>
    <w:p>
      <w:pPr>
        <w:spacing w:before="200" w:after="40"/>
      </w:pPr>
      <w:r>
        <w:rPr>
          <w:b/>
          <w:color w:val="1A1A2E"/>
          <w:sz w:val="22"/>
        </w:rPr>
        <w:t>Project Overview</w:t>
      </w:r>
    </w:p>
    <w:p>
      <w:pPr>
        <w:spacing w:before="40" w:after="80"/>
      </w:pPr>
      <w:r>
        <w:rPr>
          <w:color w:val="1A1A2E"/>
          <w:sz w:val="21"/>
        </w:rPr>
        <w:t>Client: E-commerce seller · Scope: 5 SKUs across Shopee &amp; Lazada · Duration: 3 months</w:t>
      </w:r>
    </w:p>
    <w:p>
      <w:pPr>
        <w:pStyle w:val="ListBullet"/>
        <w:spacing w:before="20" w:after="20"/>
        <w:ind w:left="360"/>
      </w:pPr>
      <w:r>
        <w:rPr>
          <w:color w:val="1A1A2E"/>
          <w:sz w:val="20"/>
        </w:rPr>
        <w:t>2,000+ reviews analyzed; overall sentiment score 0.65 (Positive)</w:t>
      </w:r>
    </w:p>
    <w:p>
      <w:pPr>
        <w:pStyle w:val="ListBullet"/>
        <w:spacing w:before="20" w:after="20"/>
        <w:ind w:left="360"/>
      </w:pPr>
      <w:r>
        <w:rPr>
          <w:color w:val="1A1A2E"/>
          <w:sz w:val="20"/>
        </w:rPr>
        <w:t>Identified two specific product issues (packaging, size discrepancy) from keyword clustering</w:t>
      </w:r>
    </w:p>
    <w:p>
      <w:pPr>
        <w:pStyle w:val="ListBullet"/>
        <w:spacing w:before="20" w:after="20"/>
        <w:ind w:left="360"/>
      </w:pPr>
      <w:r>
        <w:rPr>
          <w:color w:val="1A1A2E"/>
          <w:sz w:val="20"/>
        </w:rPr>
        <w:t>Packaging improvements implemented → +15% positive review rate within 6 weeks</w:t>
      </w:r>
    </w:p>
    <w:p>
      <w:pPr>
        <w:pStyle w:val="ListBullet"/>
        <w:spacing w:before="20" w:after="20"/>
        <w:ind w:left="360"/>
      </w:pPr>
      <w:r>
        <w:rPr>
          <w:color w:val="1A1A2E"/>
          <w:sz w:val="20"/>
        </w:rPr>
        <w:t>25% reduction in product return rate attributable to description accuracy improvements</w:t>
      </w:r>
    </w:p>
    <w:p>
      <w:r>
        <w:br w:type="page"/>
      </w:r>
    </w:p>
    <w:p>
      <w:pPr>
        <w:spacing w:before="360" w:after="80"/>
        <w:pBdr>
          <w:bottom w:val="single" w:sz="6" w:space="4" w:color="007A8A"/>
        </w:pBdr>
      </w:pPr>
      <w:r>
        <w:rPr>
          <w:b/>
          <w:color w:val="0D2B55"/>
          <w:sz w:val="36"/>
        </w:rPr>
        <w:t>10.  Competitive Analysis &amp; Differentiation</w:t>
      </w:r>
    </w:p>
    <w:p>
      <w:pPr>
        <w:spacing w:before="280" w:after="40"/>
      </w:pPr>
      <w:r>
        <w:rPr>
          <w:b/>
          <w:color w:val="007A8A"/>
          <w:sz w:val="26"/>
        </w:rPr>
        <w:t>10.1  Market Comparison Matrix</w:t>
      </w:r>
    </w:p>
    <w:p>
      <w:pPr>
        <w:spacing w:before="40" w:after="80"/>
      </w:pPr>
      <w:r>
        <w:rPr>
          <w:color w:val="1A1A2E"/>
          <w:sz w:val="21"/>
        </w:rPr>
        <w:t>InsightPulse is benchmarked against the leading global social listening platforms: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0D2B55"/>
          </w:tcPr>
          <w:p>
            <w:r>
              <w:rPr>
                <w:b/>
                <w:color w:val="FFFFFF"/>
                <w:sz w:val="18"/>
              </w:rPr>
              <w:t>Platform</w:t>
            </w:r>
          </w:p>
        </w:tc>
        <w:tc>
          <w:tcPr>
            <w:tcW w:type="dxa" w:w="1140"/>
            <w:shd w:val="clear" w:color="auto" w:fill="0D2B55"/>
          </w:tcPr>
          <w:p>
            <w:r>
              <w:rPr>
                <w:b/>
                <w:color w:val="FFFFFF"/>
                <w:sz w:val="18"/>
              </w:rPr>
              <w:t>Monthly Cost</w:t>
            </w:r>
          </w:p>
        </w:tc>
        <w:tc>
          <w:tcPr>
            <w:tcW w:type="dxa" w:w="1140"/>
            <w:shd w:val="clear" w:color="auto" w:fill="0D2B55"/>
          </w:tcPr>
          <w:p>
            <w:r>
              <w:rPr>
                <w:b/>
                <w:color w:val="FFFFFF"/>
                <w:sz w:val="18"/>
              </w:rPr>
              <w:t>Platforms</w:t>
            </w:r>
          </w:p>
        </w:tc>
        <w:tc>
          <w:tcPr>
            <w:tcW w:type="dxa" w:w="1140"/>
            <w:shd w:val="clear" w:color="auto" w:fill="0D2B55"/>
          </w:tcPr>
          <w:p>
            <w:r>
              <w:rPr>
                <w:b/>
                <w:color w:val="FFFFFF"/>
                <w:sz w:val="18"/>
              </w:rPr>
              <w:t>Malay NLP</w:t>
            </w:r>
          </w:p>
        </w:tc>
        <w:tc>
          <w:tcPr>
            <w:tcW w:type="dxa" w:w="1140"/>
            <w:shd w:val="clear" w:color="auto" w:fill="0D2B55"/>
          </w:tcPr>
          <w:p>
            <w:r>
              <w:rPr>
                <w:b/>
                <w:color w:val="FFFFFF"/>
                <w:sz w:val="18"/>
              </w:rPr>
              <w:t>Chinese NLP</w:t>
            </w:r>
          </w:p>
        </w:tc>
        <w:tc>
          <w:tcPr>
            <w:tcW w:type="dxa" w:w="1140"/>
            <w:shd w:val="clear" w:color="auto" w:fill="0D2B55"/>
          </w:tcPr>
          <w:p>
            <w:r>
              <w:rPr>
                <w:b/>
                <w:color w:val="FFFFFF"/>
                <w:sz w:val="18"/>
              </w:rPr>
              <w:t>Shopee/Lazada</w:t>
            </w:r>
          </w:p>
        </w:tc>
        <w:tc>
          <w:tcPr>
            <w:tcW w:type="dxa" w:w="1140"/>
            <w:shd w:val="clear" w:color="auto" w:fill="0D2B55"/>
          </w:tcPr>
          <w:p>
            <w:r>
              <w:rPr>
                <w:b/>
                <w:color w:val="FFFFFF"/>
                <w:sz w:val="18"/>
              </w:rPr>
              <w:t>Emotion AI</w:t>
            </w:r>
          </w:p>
        </w:tc>
        <w:tc>
          <w:tcPr>
            <w:tcW w:type="dxa" w:w="1140"/>
            <w:shd w:val="clear" w:color="auto" w:fill="0D2B55"/>
          </w:tcPr>
          <w:p>
            <w:r>
              <w:rPr>
                <w:b/>
                <w:color w:val="FFFFFF"/>
                <w:sz w:val="18"/>
              </w:rPr>
              <w:t>API Access</w:t>
            </w:r>
          </w:p>
        </w:tc>
      </w:tr>
      <w:tr>
        <w:tc>
          <w:tcPr>
            <w:tcW w:type="dxa" w:w="1140"/>
          </w:tcPr>
          <w:p>
            <w:pPr>
              <w:jc w:val="left"/>
            </w:pPr>
            <w:r>
              <w:rPr>
                <w:sz w:val="18"/>
              </w:rPr>
              <w:t>Brandwatch</w:t>
            </w:r>
          </w:p>
        </w:tc>
        <w:tc>
          <w:tcPr>
            <w:tcW w:type="dxa" w:w="1140"/>
          </w:tcPr>
          <w:p>
            <w:pPr>
              <w:jc w:val="center"/>
            </w:pPr>
            <w:r>
              <w:rPr>
                <w:sz w:val="18"/>
              </w:rPr>
              <w:t>USD 1,000–3,000/mo</w:t>
            </w:r>
          </w:p>
        </w:tc>
        <w:tc>
          <w:tcPr>
            <w:tcW w:type="dxa" w:w="1140"/>
          </w:tcPr>
          <w:p>
            <w:pPr>
              <w:jc w:val="center"/>
            </w:pPr>
            <w:r>
              <w:rPr>
                <w:sz w:val="18"/>
              </w:rPr>
              <w:t>8–10</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w:t>
            </w:r>
          </w:p>
        </w:tc>
      </w:tr>
      <w:tr>
        <w:tc>
          <w:tcPr>
            <w:tcW w:type="dxa" w:w="1140"/>
          </w:tcPr>
          <w:p>
            <w:pPr>
              <w:jc w:val="left"/>
            </w:pPr>
            <w:r>
              <w:rPr>
                <w:sz w:val="18"/>
              </w:rPr>
              <w:t>Sprinklr</w:t>
            </w:r>
          </w:p>
        </w:tc>
        <w:tc>
          <w:tcPr>
            <w:tcW w:type="dxa" w:w="1140"/>
          </w:tcPr>
          <w:p>
            <w:pPr>
              <w:jc w:val="center"/>
            </w:pPr>
            <w:r>
              <w:rPr>
                <w:sz w:val="18"/>
              </w:rPr>
              <w:t>USD 1,500–5,000/mo</w:t>
            </w:r>
          </w:p>
        </w:tc>
        <w:tc>
          <w:tcPr>
            <w:tcW w:type="dxa" w:w="1140"/>
          </w:tcPr>
          <w:p>
            <w:pPr>
              <w:jc w:val="center"/>
            </w:pPr>
            <w:r>
              <w:rPr>
                <w:sz w:val="18"/>
              </w:rPr>
              <w:t>10–15</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w:t>
            </w:r>
          </w:p>
        </w:tc>
      </w:tr>
      <w:tr>
        <w:tc>
          <w:tcPr>
            <w:tcW w:type="dxa" w:w="1140"/>
          </w:tcPr>
          <w:p>
            <w:pPr>
              <w:jc w:val="left"/>
            </w:pPr>
            <w:r>
              <w:rPr>
                <w:sz w:val="18"/>
              </w:rPr>
              <w:t>Meltwater</w:t>
            </w:r>
          </w:p>
        </w:tc>
        <w:tc>
          <w:tcPr>
            <w:tcW w:type="dxa" w:w="1140"/>
          </w:tcPr>
          <w:p>
            <w:pPr>
              <w:jc w:val="center"/>
            </w:pPr>
            <w:r>
              <w:rPr>
                <w:sz w:val="18"/>
              </w:rPr>
              <w:t>USD 800–2,500/mo</w:t>
            </w:r>
          </w:p>
        </w:tc>
        <w:tc>
          <w:tcPr>
            <w:tcW w:type="dxa" w:w="1140"/>
          </w:tcPr>
          <w:p>
            <w:pPr>
              <w:jc w:val="center"/>
            </w:pPr>
            <w:r>
              <w:rPr>
                <w:sz w:val="18"/>
              </w:rPr>
              <w:t>8–12</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w:t>
            </w:r>
          </w:p>
        </w:tc>
      </w:tr>
      <w:tr>
        <w:tc>
          <w:tcPr>
            <w:tcW w:type="dxa" w:w="1140"/>
          </w:tcPr>
          <w:p>
            <w:pPr>
              <w:jc w:val="left"/>
            </w:pPr>
            <w:r>
              <w:rPr>
                <w:sz w:val="18"/>
              </w:rPr>
              <w:t>Hootsuite Enterprise</w:t>
            </w:r>
          </w:p>
        </w:tc>
        <w:tc>
          <w:tcPr>
            <w:tcW w:type="dxa" w:w="1140"/>
          </w:tcPr>
          <w:p>
            <w:pPr>
              <w:jc w:val="center"/>
            </w:pPr>
            <w:r>
              <w:rPr>
                <w:sz w:val="18"/>
              </w:rPr>
              <w:t>USD 600–1,200/mo</w:t>
            </w:r>
          </w:p>
        </w:tc>
        <w:tc>
          <w:tcPr>
            <w:tcW w:type="dxa" w:w="1140"/>
          </w:tcPr>
          <w:p>
            <w:pPr>
              <w:jc w:val="center"/>
            </w:pPr>
            <w:r>
              <w:rPr>
                <w:sz w:val="18"/>
              </w:rPr>
              <w:t>5–8</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w:t>
            </w:r>
          </w:p>
        </w:tc>
      </w:tr>
      <w:tr>
        <w:tc>
          <w:tcPr>
            <w:tcW w:type="dxa" w:w="1140"/>
          </w:tcPr>
          <w:p>
            <w:pPr>
              <w:jc w:val="left"/>
            </w:pPr>
            <w:r>
              <w:rPr>
                <w:sz w:val="18"/>
              </w:rPr>
              <w:t>Local Tools</w:t>
            </w:r>
          </w:p>
        </w:tc>
        <w:tc>
          <w:tcPr>
            <w:tcW w:type="dxa" w:w="1140"/>
          </w:tcPr>
          <w:p>
            <w:pPr>
              <w:jc w:val="center"/>
            </w:pPr>
            <w:r>
              <w:rPr>
                <w:sz w:val="18"/>
              </w:rPr>
              <w:t>USD 200–600/mo</w:t>
            </w:r>
          </w:p>
        </w:tc>
        <w:tc>
          <w:tcPr>
            <w:tcW w:type="dxa" w:w="1140"/>
          </w:tcPr>
          <w:p>
            <w:pPr>
              <w:jc w:val="center"/>
            </w:pPr>
            <w:r>
              <w:rPr>
                <w:sz w:val="18"/>
              </w:rPr>
              <w:t>3–5</w:t>
            </w:r>
          </w:p>
        </w:tc>
        <w:tc>
          <w:tcPr>
            <w:tcW w:type="dxa" w:w="1140"/>
          </w:tcPr>
          <w:p>
            <w:pPr>
              <w:jc w:val="center"/>
            </w:pPr>
            <w:r>
              <w:rPr>
                <w:sz w:val="18"/>
              </w:rPr>
              <w:t>⚠ Partial</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 No</w:t>
            </w:r>
          </w:p>
        </w:tc>
        <w:tc>
          <w:tcPr>
            <w:tcW w:type="dxa" w:w="1140"/>
          </w:tcPr>
          <w:p>
            <w:pPr>
              <w:jc w:val="center"/>
            </w:pPr>
            <w:r>
              <w:rPr>
                <w:sz w:val="18"/>
              </w:rPr>
              <w:t>✗</w:t>
            </w:r>
          </w:p>
        </w:tc>
      </w:tr>
      <w:tr>
        <w:tc>
          <w:tcPr>
            <w:tcW w:type="dxa" w:w="1140"/>
            <w:shd w:val="clear" w:color="auto" w:fill="E8F4F8"/>
          </w:tcPr>
          <w:p>
            <w:pPr>
              <w:jc w:val="left"/>
            </w:pPr>
            <w:r>
              <w:rPr>
                <w:b/>
                <w:color w:val="0D2B55"/>
                <w:sz w:val="18"/>
              </w:rPr>
              <w:t>InsightPulse ★</w:t>
            </w:r>
          </w:p>
        </w:tc>
        <w:tc>
          <w:tcPr>
            <w:tcW w:type="dxa" w:w="1140"/>
            <w:shd w:val="clear" w:color="auto" w:fill="E8F4F8"/>
          </w:tcPr>
          <w:p>
            <w:pPr>
              <w:jc w:val="center"/>
            </w:pPr>
            <w:r>
              <w:rPr>
                <w:b/>
                <w:color w:val="0D2B55"/>
                <w:sz w:val="18"/>
              </w:rPr>
              <w:t>USD 175/mo</w:t>
            </w:r>
          </w:p>
        </w:tc>
        <w:tc>
          <w:tcPr>
            <w:tcW w:type="dxa" w:w="1140"/>
            <w:shd w:val="clear" w:color="auto" w:fill="E8F4F8"/>
          </w:tcPr>
          <w:p>
            <w:pPr>
              <w:jc w:val="center"/>
            </w:pPr>
            <w:r>
              <w:rPr>
                <w:b/>
                <w:color w:val="0D2B55"/>
                <w:sz w:val="18"/>
              </w:rPr>
              <w:t>10+</w:t>
            </w:r>
          </w:p>
        </w:tc>
        <w:tc>
          <w:tcPr>
            <w:tcW w:type="dxa" w:w="1140"/>
            <w:shd w:val="clear" w:color="auto" w:fill="E8F4F8"/>
          </w:tcPr>
          <w:p>
            <w:pPr>
              <w:jc w:val="center"/>
            </w:pPr>
            <w:r>
              <w:rPr>
                <w:b/>
                <w:color w:val="0D2B55"/>
                <w:sz w:val="18"/>
              </w:rPr>
              <w:t>✓ Native</w:t>
            </w:r>
          </w:p>
        </w:tc>
        <w:tc>
          <w:tcPr>
            <w:tcW w:type="dxa" w:w="1140"/>
            <w:shd w:val="clear" w:color="auto" w:fill="E8F4F8"/>
          </w:tcPr>
          <w:p>
            <w:pPr>
              <w:jc w:val="center"/>
            </w:pPr>
            <w:r>
              <w:rPr>
                <w:b/>
                <w:color w:val="0D2B55"/>
                <w:sz w:val="18"/>
              </w:rPr>
              <w:t>✓ Native</w:t>
            </w:r>
          </w:p>
        </w:tc>
        <w:tc>
          <w:tcPr>
            <w:tcW w:type="dxa" w:w="1140"/>
            <w:shd w:val="clear" w:color="auto" w:fill="E8F4F8"/>
          </w:tcPr>
          <w:p>
            <w:pPr>
              <w:jc w:val="center"/>
            </w:pPr>
            <w:r>
              <w:rPr>
                <w:b/>
                <w:color w:val="0D2B55"/>
                <w:sz w:val="18"/>
              </w:rPr>
              <w:t>✓ Yes</w:t>
            </w:r>
          </w:p>
        </w:tc>
        <w:tc>
          <w:tcPr>
            <w:tcW w:type="dxa" w:w="1140"/>
            <w:shd w:val="clear" w:color="auto" w:fill="E8F4F8"/>
          </w:tcPr>
          <w:p>
            <w:pPr>
              <w:jc w:val="center"/>
            </w:pPr>
            <w:r>
              <w:rPr>
                <w:b/>
                <w:color w:val="0D2B55"/>
                <w:sz w:val="18"/>
              </w:rPr>
              <w:t>✓ Yes</w:t>
            </w:r>
          </w:p>
        </w:tc>
        <w:tc>
          <w:tcPr>
            <w:tcW w:type="dxa" w:w="1140"/>
            <w:shd w:val="clear" w:color="auto" w:fill="E8F4F8"/>
          </w:tcPr>
          <w:p>
            <w:pPr>
              <w:jc w:val="center"/>
            </w:pPr>
            <w:r>
              <w:rPr>
                <w:b/>
                <w:color w:val="0D2B55"/>
                <w:sz w:val="18"/>
              </w:rPr>
              <w:t>✓</w:t>
            </w:r>
          </w:p>
        </w:tc>
      </w:tr>
    </w:tbl>
    <w:p>
      <w:pPr>
        <w:spacing w:before="280" w:after="40"/>
      </w:pPr>
      <w:r>
        <w:rPr>
          <w:b/>
          <w:color w:val="007A8A"/>
          <w:sz w:val="26"/>
        </w:rPr>
        <w:t>10.2  Six Unique Competitive Advantages</w:t>
      </w:r>
    </w:p>
    <w:p>
      <w:pPr>
        <w:spacing w:before="200" w:after="40"/>
      </w:pPr>
      <w:r>
        <w:rPr>
          <w:b/>
          <w:color w:val="1A1A2E"/>
          <w:sz w:val="22"/>
        </w:rPr>
        <w:t>1. Southeast Asia Native</w:t>
      </w:r>
    </w:p>
    <w:p>
      <w:pPr>
        <w:spacing w:before="40" w:after="80"/>
      </w:pPr>
      <w:r>
        <w:rPr>
          <w:color w:val="1A1A2E"/>
          <w:sz w:val="21"/>
        </w:rPr>
        <w:t>The only platform purpose-built for Malaysian multilingual markets — native Malay BERT, Chinese RoBERTa, and code-switching support.</w:t>
      </w:r>
    </w:p>
    <w:p>
      <w:pPr>
        <w:spacing w:before="200" w:after="40"/>
      </w:pPr>
      <w:r>
        <w:rPr>
          <w:b/>
          <w:color w:val="1A1A2E"/>
          <w:sz w:val="22"/>
        </w:rPr>
        <w:t>2. Political Context Intelligence</w:t>
      </w:r>
    </w:p>
    <w:p>
      <w:pPr>
        <w:spacing w:before="40" w:after="80"/>
      </w:pPr>
      <w:r>
        <w:rPr>
          <w:color w:val="1A1A2E"/>
          <w:sz w:val="21"/>
        </w:rPr>
        <w:t>Proprietary Political Context Override Layer reduces sentiment misclassification in Malay political discourse by 28% — unavailable in any competitor.</w:t>
      </w:r>
    </w:p>
    <w:p>
      <w:pPr>
        <w:spacing w:before="200" w:after="40"/>
      </w:pPr>
      <w:r>
        <w:rPr>
          <w:b/>
          <w:color w:val="1A1A2E"/>
          <w:sz w:val="22"/>
        </w:rPr>
        <w:t>3. Regional Platform Coverage</w:t>
      </w:r>
    </w:p>
    <w:p>
      <w:pPr>
        <w:spacing w:before="40" w:after="80"/>
      </w:pPr>
      <w:r>
        <w:rPr>
          <w:color w:val="1A1A2E"/>
          <w:sz w:val="21"/>
        </w:rPr>
        <w:t>Only platform integrating Shopee, Lazada, and Lowyat Forum — covering e-commerce review intelligence that Western tools entirely ignore.</w:t>
      </w:r>
    </w:p>
    <w:p>
      <w:pPr>
        <w:spacing w:before="200" w:after="40"/>
      </w:pPr>
      <w:r>
        <w:rPr>
          <w:b/>
          <w:color w:val="1A1A2E"/>
          <w:sz w:val="22"/>
        </w:rPr>
        <w:t>4. Transparent Cost Structure</w:t>
      </w:r>
    </w:p>
    <w:p>
      <w:pPr>
        <w:spacing w:before="40" w:after="80"/>
      </w:pPr>
      <w:r>
        <w:rPr>
          <w:color w:val="1A1A2E"/>
          <w:sz w:val="21"/>
        </w:rPr>
        <w:t>75–85% cheaper than enterprise alternatives at USD 175/month, with no per-seat licensing or data volume tiers.</w:t>
      </w:r>
    </w:p>
    <w:p>
      <w:pPr>
        <w:spacing w:before="200" w:after="40"/>
      </w:pPr>
      <w:r>
        <w:rPr>
          <w:b/>
          <w:color w:val="1A1A2E"/>
          <w:sz w:val="22"/>
        </w:rPr>
        <w:t>5. Self-Hosted Architecture</w:t>
      </w:r>
    </w:p>
    <w:p>
      <w:pPr>
        <w:spacing w:before="40" w:after="80"/>
      </w:pPr>
      <w:r>
        <w:rPr>
          <w:color w:val="1A1A2E"/>
          <w:sz w:val="21"/>
        </w:rPr>
        <w:t>Full data sovereignty — no client data transmitted to third-party analytics servers. Critical for government, legal, and political clients.</w:t>
      </w:r>
    </w:p>
    <w:p>
      <w:pPr>
        <w:spacing w:before="200" w:after="40"/>
      </w:pPr>
      <w:r>
        <w:rPr>
          <w:b/>
          <w:color w:val="1A1A2E"/>
          <w:sz w:val="22"/>
        </w:rPr>
        <w:t>6. Research-Grade Rigour</w:t>
      </w:r>
    </w:p>
    <w:p>
      <w:pPr>
        <w:spacing w:before="40" w:after="80"/>
      </w:pPr>
      <w:r>
        <w:rPr>
          <w:color w:val="1A1A2E"/>
          <w:sz w:val="21"/>
        </w:rPr>
        <w:t>All models are peer-review referenced, fine-tuned on validated datasets, and benchmarked against human annotation. Academic credibility built in.</w:t>
      </w:r>
    </w:p>
    <w:p>
      <w:r>
        <w:br w:type="page"/>
      </w:r>
    </w:p>
    <w:p>
      <w:pPr>
        <w:spacing w:before="360" w:after="80"/>
        <w:pBdr>
          <w:bottom w:val="single" w:sz="6" w:space="4" w:color="007A8A"/>
        </w:pBdr>
      </w:pPr>
      <w:r>
        <w:rPr>
          <w:b/>
          <w:color w:val="0D2B55"/>
          <w:sz w:val="36"/>
        </w:rPr>
        <w:t>11.  Cost Analysis &amp; Return on Investment</w:t>
      </w:r>
    </w:p>
    <w:p>
      <w:pPr>
        <w:spacing w:before="280" w:after="40"/>
      </w:pPr>
      <w:r>
        <w:rPr>
          <w:b/>
          <w:color w:val="007A8A"/>
          <w:sz w:val="26"/>
        </w:rPr>
        <w:t>11.1  Monthly Operating Cost Breakdown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D2B55"/>
          </w:tcPr>
          <w:p>
            <w:r>
              <w:rPr>
                <w:b/>
                <w:color w:val="FFFFFF"/>
                <w:sz w:val="19"/>
              </w:rPr>
              <w:t>Cost Item</w:t>
            </w:r>
          </w:p>
        </w:tc>
        <w:tc>
          <w:tcPr>
            <w:tcW w:type="dxa" w:w="2280"/>
            <w:shd w:val="clear" w:color="auto" w:fill="0D2B55"/>
          </w:tcPr>
          <w:p>
            <w:r>
              <w:rPr>
                <w:b/>
                <w:color w:val="FFFFFF"/>
                <w:sz w:val="19"/>
              </w:rPr>
              <w:t>Starter (1 client)</w:t>
            </w:r>
          </w:p>
        </w:tc>
        <w:tc>
          <w:tcPr>
            <w:tcW w:type="dxa" w:w="2280"/>
            <w:shd w:val="clear" w:color="auto" w:fill="0D2B55"/>
          </w:tcPr>
          <w:p>
            <w:r>
              <w:rPr>
                <w:b/>
                <w:color w:val="FFFFFF"/>
                <w:sz w:val="19"/>
              </w:rPr>
              <w:t>Growth (5 clients)</w:t>
            </w:r>
          </w:p>
        </w:tc>
        <w:tc>
          <w:tcPr>
            <w:tcW w:type="dxa" w:w="2280"/>
            <w:shd w:val="clear" w:color="auto" w:fill="0D2B55"/>
          </w:tcPr>
          <w:p>
            <w:r>
              <w:rPr>
                <w:b/>
                <w:color w:val="FFFFFF"/>
                <w:sz w:val="19"/>
              </w:rPr>
              <w:t>Enterprise (20+ clients)</w:t>
            </w:r>
          </w:p>
        </w:tc>
      </w:tr>
      <w:tr>
        <w:tc>
          <w:tcPr>
            <w:tcW w:type="dxa" w:w="2280"/>
          </w:tcPr>
          <w:p>
            <w:r>
              <w:rPr>
                <w:sz w:val="19"/>
              </w:rPr>
              <w:t>Enterprise Web Intelligence Platform (crawling)</w:t>
            </w:r>
          </w:p>
        </w:tc>
        <w:tc>
          <w:tcPr>
            <w:tcW w:type="dxa" w:w="2280"/>
          </w:tcPr>
          <w:p>
            <w:r>
              <w:rPr>
                <w:sz w:val="19"/>
              </w:rPr>
              <w:t>USD 49</w:t>
            </w:r>
          </w:p>
        </w:tc>
        <w:tc>
          <w:tcPr>
            <w:tcW w:type="dxa" w:w="2280"/>
          </w:tcPr>
          <w:p>
            <w:r>
              <w:rPr>
                <w:sz w:val="19"/>
              </w:rPr>
              <w:t>USD 149</w:t>
            </w:r>
          </w:p>
        </w:tc>
        <w:tc>
          <w:tcPr>
            <w:tcW w:type="dxa" w:w="2280"/>
          </w:tcPr>
          <w:p>
            <w:r>
              <w:rPr>
                <w:sz w:val="19"/>
              </w:rPr>
              <w:t>USD 299</w:t>
            </w:r>
          </w:p>
        </w:tc>
      </w:tr>
      <w:tr>
        <w:tc>
          <w:tcPr>
            <w:tcW w:type="dxa" w:w="2280"/>
          </w:tcPr>
          <w:p>
            <w:r>
              <w:rPr>
                <w:sz w:val="19"/>
              </w:rPr>
              <w:t>Adaptive AI Language Engine (keywords + insights)</w:t>
            </w:r>
          </w:p>
        </w:tc>
        <w:tc>
          <w:tcPr>
            <w:tcW w:type="dxa" w:w="2280"/>
          </w:tcPr>
          <w:p>
            <w:r>
              <w:rPr>
                <w:sz w:val="19"/>
              </w:rPr>
              <w:t>USD 15</w:t>
            </w:r>
          </w:p>
        </w:tc>
        <w:tc>
          <w:tcPr>
            <w:tcW w:type="dxa" w:w="2280"/>
          </w:tcPr>
          <w:p>
            <w:r>
              <w:rPr>
                <w:sz w:val="19"/>
              </w:rPr>
              <w:t>USD 45</w:t>
            </w:r>
          </w:p>
        </w:tc>
        <w:tc>
          <w:tcPr>
            <w:tcW w:type="dxa" w:w="2280"/>
          </w:tcPr>
          <w:p>
            <w:r>
              <w:rPr>
                <w:sz w:val="19"/>
              </w:rPr>
              <w:t>USD 120</w:t>
            </w:r>
          </w:p>
        </w:tc>
      </w:tr>
      <w:tr>
        <w:tc>
          <w:tcPr>
            <w:tcW w:type="dxa" w:w="2280"/>
          </w:tcPr>
          <w:p>
            <w:r>
              <w:rPr>
                <w:sz w:val="19"/>
              </w:rPr>
              <w:t>AI Engine Fallback</w:t>
            </w:r>
          </w:p>
        </w:tc>
        <w:tc>
          <w:tcPr>
            <w:tcW w:type="dxa" w:w="2280"/>
          </w:tcPr>
          <w:p>
            <w:r>
              <w:rPr>
                <w:sz w:val="19"/>
              </w:rPr>
              <w:t>USD 5</w:t>
            </w:r>
          </w:p>
        </w:tc>
        <w:tc>
          <w:tcPr>
            <w:tcW w:type="dxa" w:w="2280"/>
          </w:tcPr>
          <w:p>
            <w:r>
              <w:rPr>
                <w:sz w:val="19"/>
              </w:rPr>
              <w:t>USD 15</w:t>
            </w:r>
          </w:p>
        </w:tc>
        <w:tc>
          <w:tcPr>
            <w:tcW w:type="dxa" w:w="2280"/>
          </w:tcPr>
          <w:p>
            <w:r>
              <w:rPr>
                <w:sz w:val="19"/>
              </w:rPr>
              <w:t>USD 40</w:t>
            </w:r>
          </w:p>
        </w:tc>
      </w:tr>
      <w:tr>
        <w:tc>
          <w:tcPr>
            <w:tcW w:type="dxa" w:w="2280"/>
          </w:tcPr>
          <w:p>
            <w:r>
              <w:rPr>
                <w:sz w:val="19"/>
              </w:rPr>
              <w:t>Search Intelligence API (news/forum)</w:t>
            </w:r>
          </w:p>
        </w:tc>
        <w:tc>
          <w:tcPr>
            <w:tcW w:type="dxa" w:w="2280"/>
          </w:tcPr>
          <w:p>
            <w:r>
              <w:rPr>
                <w:sz w:val="19"/>
              </w:rPr>
              <w:t>USD 0</w:t>
            </w:r>
          </w:p>
        </w:tc>
        <w:tc>
          <w:tcPr>
            <w:tcW w:type="dxa" w:w="2280"/>
          </w:tcPr>
          <w:p>
            <w:r>
              <w:rPr>
                <w:sz w:val="19"/>
              </w:rPr>
              <w:t>USD 50</w:t>
            </w:r>
          </w:p>
        </w:tc>
        <w:tc>
          <w:tcPr>
            <w:tcW w:type="dxa" w:w="2280"/>
          </w:tcPr>
          <w:p>
            <w:r>
              <w:rPr>
                <w:sz w:val="19"/>
              </w:rPr>
              <w:t>USD 100</w:t>
            </w:r>
          </w:p>
        </w:tc>
      </w:tr>
      <w:tr>
        <w:tc>
          <w:tcPr>
            <w:tcW w:type="dxa" w:w="2280"/>
          </w:tcPr>
          <w:p>
            <w:r>
              <w:rPr>
                <w:sz w:val="19"/>
              </w:rPr>
              <w:t>Cloud Hosting (VPS/AWS)</w:t>
            </w:r>
          </w:p>
        </w:tc>
        <w:tc>
          <w:tcPr>
            <w:tcW w:type="dxa" w:w="2280"/>
          </w:tcPr>
          <w:p>
            <w:r>
              <w:rPr>
                <w:sz w:val="19"/>
              </w:rPr>
              <w:t>USD 20</w:t>
            </w:r>
          </w:p>
        </w:tc>
        <w:tc>
          <w:tcPr>
            <w:tcW w:type="dxa" w:w="2280"/>
          </w:tcPr>
          <w:p>
            <w:r>
              <w:rPr>
                <w:sz w:val="19"/>
              </w:rPr>
              <w:t>USD 50</w:t>
            </w:r>
          </w:p>
        </w:tc>
        <w:tc>
          <w:tcPr>
            <w:tcW w:type="dxa" w:w="2280"/>
          </w:tcPr>
          <w:p>
            <w:r>
              <w:rPr>
                <w:sz w:val="19"/>
              </w:rPr>
              <w:t>USD 150</w:t>
            </w:r>
          </w:p>
        </w:tc>
      </w:tr>
      <w:tr>
        <w:tc>
          <w:tcPr>
            <w:tcW w:type="dxa" w:w="2280"/>
          </w:tcPr>
          <w:p>
            <w:r>
              <w:rPr>
                <w:sz w:val="19"/>
              </w:rPr>
              <w:t>Storage &amp; Backup</w:t>
            </w:r>
          </w:p>
        </w:tc>
        <w:tc>
          <w:tcPr>
            <w:tcW w:type="dxa" w:w="2280"/>
          </w:tcPr>
          <w:p>
            <w:r>
              <w:rPr>
                <w:sz w:val="19"/>
              </w:rPr>
              <w:t>USD 5</w:t>
            </w:r>
          </w:p>
        </w:tc>
        <w:tc>
          <w:tcPr>
            <w:tcW w:type="dxa" w:w="2280"/>
          </w:tcPr>
          <w:p>
            <w:r>
              <w:rPr>
                <w:sz w:val="19"/>
              </w:rPr>
              <w:t>USD 15</w:t>
            </w:r>
          </w:p>
        </w:tc>
        <w:tc>
          <w:tcPr>
            <w:tcW w:type="dxa" w:w="2280"/>
          </w:tcPr>
          <w:p>
            <w:r>
              <w:rPr>
                <w:sz w:val="19"/>
              </w:rPr>
              <w:t>USD 30</w:t>
            </w:r>
          </w:p>
        </w:tc>
      </w:tr>
      <w:tr>
        <w:tc>
          <w:tcPr>
            <w:tcW w:type="dxa" w:w="2280"/>
            <w:shd w:val="clear" w:color="auto" w:fill="FFF3CD"/>
          </w:tcPr>
          <w:p>
            <w:r>
              <w:rPr>
                <w:b/>
                <w:color w:val="0D2B55"/>
                <w:sz w:val="19"/>
              </w:rPr>
              <w:t>TOTAL</w:t>
            </w:r>
          </w:p>
        </w:tc>
        <w:tc>
          <w:tcPr>
            <w:tcW w:type="dxa" w:w="2280"/>
            <w:shd w:val="clear" w:color="auto" w:fill="FFF3CD"/>
          </w:tcPr>
          <w:p>
            <w:r>
              <w:rPr>
                <w:b/>
                <w:color w:val="0D2B55"/>
                <w:sz w:val="19"/>
              </w:rPr>
              <w:t>USD 94/mo</w:t>
            </w:r>
          </w:p>
        </w:tc>
        <w:tc>
          <w:tcPr>
            <w:tcW w:type="dxa" w:w="2280"/>
            <w:shd w:val="clear" w:color="auto" w:fill="FFF3CD"/>
          </w:tcPr>
          <w:p>
            <w:r>
              <w:rPr>
                <w:b/>
                <w:color w:val="0D2B55"/>
                <w:sz w:val="19"/>
              </w:rPr>
              <w:t>USD 324/mo</w:t>
            </w:r>
          </w:p>
        </w:tc>
        <w:tc>
          <w:tcPr>
            <w:tcW w:type="dxa" w:w="2280"/>
            <w:shd w:val="clear" w:color="auto" w:fill="FFF3CD"/>
          </w:tcPr>
          <w:p>
            <w:r>
              <w:rPr>
                <w:b/>
                <w:color w:val="0D2B55"/>
                <w:sz w:val="19"/>
              </w:rPr>
              <w:t>USD 739/mo</w:t>
            </w:r>
          </w:p>
        </w:tc>
      </w:tr>
    </w:tbl>
    <w:p>
      <w:pPr>
        <w:spacing w:before="280" w:after="40"/>
      </w:pPr>
      <w:r>
        <w:rPr>
          <w:b/>
          <w:color w:val="007A8A"/>
          <w:sz w:val="26"/>
        </w:rPr>
        <w:t>11.2  ROI Analysis — Client Value vs. Operating Cost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0D2B55"/>
          </w:tcPr>
          <w:p>
            <w:pPr>
              <w:jc w:val="center"/>
            </w:pPr>
            <w:r>
              <w:rPr>
                <w:b/>
                <w:color w:val="FFFFFF"/>
                <w:sz w:val="20"/>
              </w:rPr>
              <w:t>Comparable Investment</w:t>
            </w:r>
          </w:p>
        </w:tc>
        <w:tc>
          <w:tcPr>
            <w:tcW w:type="dxa" w:w="1824"/>
            <w:shd w:val="clear" w:color="auto" w:fill="0D2B55"/>
          </w:tcPr>
          <w:p>
            <w:pPr>
              <w:jc w:val="center"/>
            </w:pPr>
            <w:r>
              <w:rPr>
                <w:b/>
                <w:color w:val="FFFFFF"/>
                <w:sz w:val="20"/>
              </w:rPr>
              <w:t>Market Rate</w:t>
            </w:r>
          </w:p>
        </w:tc>
        <w:tc>
          <w:tcPr>
            <w:tcW w:type="dxa" w:w="1824"/>
            <w:shd w:val="clear" w:color="auto" w:fill="0D2B55"/>
          </w:tcPr>
          <w:p>
            <w:pPr>
              <w:jc w:val="center"/>
            </w:pPr>
            <w:r>
              <w:rPr>
                <w:b/>
                <w:color w:val="FFFFFF"/>
                <w:sz w:val="20"/>
              </w:rPr>
              <w:t>InsightPulse Cost</w:t>
            </w:r>
          </w:p>
        </w:tc>
        <w:tc>
          <w:tcPr>
            <w:tcW w:type="dxa" w:w="1824"/>
            <w:shd w:val="clear" w:color="auto" w:fill="0D2B55"/>
          </w:tcPr>
          <w:p>
            <w:pPr>
              <w:jc w:val="center"/>
            </w:pPr>
            <w:r>
              <w:rPr>
                <w:b/>
                <w:color w:val="FFFFFF"/>
                <w:sz w:val="20"/>
              </w:rPr>
              <w:t>ROI Multiple</w:t>
            </w:r>
          </w:p>
        </w:tc>
        <w:tc>
          <w:tcPr>
            <w:tcW w:type="dxa" w:w="1824"/>
            <w:shd w:val="clear" w:color="auto" w:fill="0D2B55"/>
          </w:tcPr>
          <w:p>
            <w:pPr>
              <w:jc w:val="center"/>
            </w:pPr>
            <w:r>
              <w:rPr>
                <w:b/>
                <w:color w:val="FFFFFF"/>
                <w:sz w:val="20"/>
              </w:rPr>
              <w:t>Savings</w:t>
            </w:r>
          </w:p>
        </w:tc>
      </w:tr>
      <w:tr>
        <w:tc>
          <w:tcPr>
            <w:tcW w:type="dxa" w:w="1824"/>
          </w:tcPr>
          <w:p>
            <w:pPr>
              <w:jc w:val="left"/>
            </w:pPr>
            <w:r>
              <w:rPr>
                <w:sz w:val="19"/>
              </w:rPr>
              <w:t>Brandwatch (comparable)</w:t>
            </w:r>
          </w:p>
        </w:tc>
        <w:tc>
          <w:tcPr>
            <w:tcW w:type="dxa" w:w="1824"/>
          </w:tcPr>
          <w:p>
            <w:pPr>
              <w:jc w:val="center"/>
            </w:pPr>
            <w:r>
              <w:rPr>
                <w:sz w:val="19"/>
              </w:rPr>
              <w:t>USD 1,800/mo</w:t>
            </w:r>
          </w:p>
        </w:tc>
        <w:tc>
          <w:tcPr>
            <w:tcW w:type="dxa" w:w="1824"/>
          </w:tcPr>
          <w:p>
            <w:pPr>
              <w:jc w:val="center"/>
            </w:pPr>
            <w:r>
              <w:rPr>
                <w:sz w:val="19"/>
              </w:rPr>
              <w:t>USD 94/mo</w:t>
            </w:r>
          </w:p>
        </w:tc>
        <w:tc>
          <w:tcPr>
            <w:tcW w:type="dxa" w:w="1824"/>
          </w:tcPr>
          <w:p>
            <w:pPr>
              <w:jc w:val="center"/>
            </w:pPr>
            <w:r>
              <w:rPr>
                <w:sz w:val="19"/>
              </w:rPr>
              <w:t>19×</w:t>
            </w:r>
          </w:p>
        </w:tc>
        <w:tc>
          <w:tcPr>
            <w:tcW w:type="dxa" w:w="1824"/>
          </w:tcPr>
          <w:p>
            <w:pPr>
              <w:jc w:val="center"/>
            </w:pPr>
            <w:r>
              <w:rPr>
                <w:sz w:val="19"/>
              </w:rPr>
              <w:t>95% cost reduction</w:t>
            </w:r>
          </w:p>
        </w:tc>
      </w:tr>
      <w:tr>
        <w:tc>
          <w:tcPr>
            <w:tcW w:type="dxa" w:w="1824"/>
          </w:tcPr>
          <w:p>
            <w:pPr>
              <w:jc w:val="left"/>
            </w:pPr>
            <w:r>
              <w:rPr>
                <w:sz w:val="19"/>
              </w:rPr>
              <w:t>Sprinklr Enterprise</w:t>
            </w:r>
          </w:p>
        </w:tc>
        <w:tc>
          <w:tcPr>
            <w:tcW w:type="dxa" w:w="1824"/>
          </w:tcPr>
          <w:p>
            <w:pPr>
              <w:jc w:val="center"/>
            </w:pPr>
            <w:r>
              <w:rPr>
                <w:sz w:val="19"/>
              </w:rPr>
              <w:t>USD 3,500/mo</w:t>
            </w:r>
          </w:p>
        </w:tc>
        <w:tc>
          <w:tcPr>
            <w:tcW w:type="dxa" w:w="1824"/>
          </w:tcPr>
          <w:p>
            <w:pPr>
              <w:jc w:val="center"/>
            </w:pPr>
            <w:r>
              <w:rPr>
                <w:sz w:val="19"/>
              </w:rPr>
              <w:t>USD 94/mo</w:t>
            </w:r>
          </w:p>
        </w:tc>
        <w:tc>
          <w:tcPr>
            <w:tcW w:type="dxa" w:w="1824"/>
          </w:tcPr>
          <w:p>
            <w:pPr>
              <w:jc w:val="center"/>
            </w:pPr>
            <w:r>
              <w:rPr>
                <w:sz w:val="19"/>
              </w:rPr>
              <w:t>37×</w:t>
            </w:r>
          </w:p>
        </w:tc>
        <w:tc>
          <w:tcPr>
            <w:tcW w:type="dxa" w:w="1824"/>
          </w:tcPr>
          <w:p>
            <w:pPr>
              <w:jc w:val="center"/>
            </w:pPr>
            <w:r>
              <w:rPr>
                <w:sz w:val="19"/>
              </w:rPr>
              <w:t>97% cost reduction</w:t>
            </w:r>
          </w:p>
        </w:tc>
      </w:tr>
      <w:tr>
        <w:tc>
          <w:tcPr>
            <w:tcW w:type="dxa" w:w="1824"/>
          </w:tcPr>
          <w:p>
            <w:pPr>
              <w:jc w:val="left"/>
            </w:pPr>
            <w:r>
              <w:rPr>
                <w:sz w:val="19"/>
              </w:rPr>
              <w:t>Hiring 1 Social Media Analyst</w:t>
            </w:r>
          </w:p>
        </w:tc>
        <w:tc>
          <w:tcPr>
            <w:tcW w:type="dxa" w:w="1824"/>
          </w:tcPr>
          <w:p>
            <w:pPr>
              <w:jc w:val="center"/>
            </w:pPr>
            <w:r>
              <w:rPr>
                <w:sz w:val="19"/>
              </w:rPr>
              <w:t>MYR 4,000/mo</w:t>
            </w:r>
          </w:p>
        </w:tc>
        <w:tc>
          <w:tcPr>
            <w:tcW w:type="dxa" w:w="1824"/>
          </w:tcPr>
          <w:p>
            <w:pPr>
              <w:jc w:val="center"/>
            </w:pPr>
            <w:r>
              <w:rPr>
                <w:sz w:val="19"/>
              </w:rPr>
              <w:t>USD 94/mo</w:t>
            </w:r>
          </w:p>
        </w:tc>
        <w:tc>
          <w:tcPr>
            <w:tcW w:type="dxa" w:w="1824"/>
          </w:tcPr>
          <w:p>
            <w:pPr>
              <w:jc w:val="center"/>
            </w:pPr>
            <w:r>
              <w:rPr>
                <w:sz w:val="19"/>
              </w:rPr>
              <w:t>10×</w:t>
            </w:r>
          </w:p>
        </w:tc>
        <w:tc>
          <w:tcPr>
            <w:tcW w:type="dxa" w:w="1824"/>
          </w:tcPr>
          <w:p>
            <w:pPr>
              <w:jc w:val="center"/>
            </w:pPr>
            <w:r>
              <w:rPr>
                <w:sz w:val="19"/>
              </w:rPr>
              <w:t>90% cost reduction</w:t>
            </w:r>
          </w:p>
        </w:tc>
      </w:tr>
      <w:tr>
        <w:tc>
          <w:tcPr>
            <w:tcW w:type="dxa" w:w="1824"/>
          </w:tcPr>
          <w:p>
            <w:pPr>
              <w:jc w:val="left"/>
            </w:pPr>
            <w:r>
              <w:rPr>
                <w:sz w:val="19"/>
              </w:rPr>
              <w:t>Hiring 3-person Monitoring Team</w:t>
            </w:r>
          </w:p>
        </w:tc>
        <w:tc>
          <w:tcPr>
            <w:tcW w:type="dxa" w:w="1824"/>
          </w:tcPr>
          <w:p>
            <w:pPr>
              <w:jc w:val="center"/>
            </w:pPr>
            <w:r>
              <w:rPr>
                <w:sz w:val="19"/>
              </w:rPr>
              <w:t>MYR 15,000/mo</w:t>
            </w:r>
          </w:p>
        </w:tc>
        <w:tc>
          <w:tcPr>
            <w:tcW w:type="dxa" w:w="1824"/>
          </w:tcPr>
          <w:p>
            <w:pPr>
              <w:jc w:val="center"/>
            </w:pPr>
            <w:r>
              <w:rPr>
                <w:sz w:val="19"/>
              </w:rPr>
              <w:t>USD 324/mo</w:t>
            </w:r>
          </w:p>
        </w:tc>
        <w:tc>
          <w:tcPr>
            <w:tcW w:type="dxa" w:w="1824"/>
          </w:tcPr>
          <w:p>
            <w:pPr>
              <w:jc w:val="center"/>
            </w:pPr>
            <w:r>
              <w:rPr>
                <w:sz w:val="19"/>
              </w:rPr>
              <w:t>15×</w:t>
            </w:r>
          </w:p>
        </w:tc>
        <w:tc>
          <w:tcPr>
            <w:tcW w:type="dxa" w:w="1824"/>
          </w:tcPr>
          <w:p>
            <w:pPr>
              <w:jc w:val="center"/>
            </w:pPr>
            <w:r>
              <w:rPr>
                <w:sz w:val="19"/>
              </w:rPr>
              <w:t>94% cost reduction</w:t>
            </w:r>
          </w:p>
        </w:tc>
      </w:tr>
      <w:tr>
        <w:tc>
          <w:tcPr>
            <w:tcW w:type="dxa" w:w="1824"/>
          </w:tcPr>
          <w:p>
            <w:pPr>
              <w:jc w:val="left"/>
            </w:pPr>
            <w:r>
              <w:rPr>
                <w:sz w:val="19"/>
              </w:rPr>
              <w:t>Agency Outsourced Monitoring</w:t>
            </w:r>
          </w:p>
        </w:tc>
        <w:tc>
          <w:tcPr>
            <w:tcW w:type="dxa" w:w="1824"/>
          </w:tcPr>
          <w:p>
            <w:pPr>
              <w:jc w:val="center"/>
            </w:pPr>
            <w:r>
              <w:rPr>
                <w:sz w:val="19"/>
              </w:rPr>
              <w:t>MYR 8,000/mo</w:t>
            </w:r>
          </w:p>
        </w:tc>
        <w:tc>
          <w:tcPr>
            <w:tcW w:type="dxa" w:w="1824"/>
          </w:tcPr>
          <w:p>
            <w:pPr>
              <w:jc w:val="center"/>
            </w:pPr>
            <w:r>
              <w:rPr>
                <w:sz w:val="19"/>
              </w:rPr>
              <w:t>USD 324/mo</w:t>
            </w:r>
          </w:p>
        </w:tc>
        <w:tc>
          <w:tcPr>
            <w:tcW w:type="dxa" w:w="1824"/>
          </w:tcPr>
          <w:p>
            <w:pPr>
              <w:jc w:val="center"/>
            </w:pPr>
            <w:r>
              <w:rPr>
                <w:sz w:val="19"/>
              </w:rPr>
              <w:t>8×</w:t>
            </w:r>
          </w:p>
        </w:tc>
        <w:tc>
          <w:tcPr>
            <w:tcW w:type="dxa" w:w="1824"/>
          </w:tcPr>
          <w:p>
            <w:pPr>
              <w:jc w:val="center"/>
            </w:pPr>
            <w:r>
              <w:rPr>
                <w:sz w:val="19"/>
              </w:rPr>
              <w:t>87% cost reduction</w:t>
            </w:r>
          </w:p>
        </w:tc>
      </w:tr>
    </w:tbl>
    <w:p>
      <w:pPr>
        <w:spacing w:before="280" w:after="40"/>
      </w:pPr>
      <w:r>
        <w:rPr>
          <w:b/>
          <w:color w:val="007A8A"/>
          <w:sz w:val="26"/>
        </w:rPr>
        <w:t>11.3  Value of Early Crisis Detection</w:t>
      </w:r>
    </w:p>
    <w:p>
      <w:pPr>
        <w:spacing w:before="40" w:after="80"/>
      </w:pPr>
      <w:r>
        <w:rPr>
          <w:color w:val="1A1A2E"/>
          <w:sz w:val="21"/>
        </w:rPr>
        <w:t>The JITP 2026 project demonstrated that InsightPulse identified a significant political intelligence signal 3 weeks before mainstream media coverage. For political campaigns, brands, or government agencies, this advance warning window translates directly into:</w:t>
      </w:r>
    </w:p>
    <w:p>
      <w:pPr>
        <w:pStyle w:val="ListBullet"/>
        <w:spacing w:before="20" w:after="20"/>
        <w:ind w:left="360"/>
      </w:pPr>
      <w:r>
        <w:rPr>
          <w:color w:val="1A1A2E"/>
          <w:sz w:val="20"/>
        </w:rPr>
        <w:t>Strategic repositioning time: 3 weeks to adjust messaging, allocate resources, and prepare counter-narratives</w:t>
      </w:r>
    </w:p>
    <w:p>
      <w:pPr>
        <w:pStyle w:val="ListBullet"/>
        <w:spacing w:before="20" w:after="20"/>
        <w:ind w:left="360"/>
      </w:pPr>
      <w:r>
        <w:rPr>
          <w:color w:val="1A1A2E"/>
          <w:sz w:val="20"/>
        </w:rPr>
        <w:t>Crisis cost avoidance: Industry benchmarks suggest a PR crisis costs MYR 500K–5M in reputation recovery spend</w:t>
      </w:r>
    </w:p>
    <w:p>
      <w:pPr>
        <w:pStyle w:val="ListBullet"/>
        <w:spacing w:before="20" w:after="20"/>
        <w:ind w:left="360"/>
      </w:pPr>
      <w:r>
        <w:rPr>
          <w:color w:val="1A1A2E"/>
          <w:sz w:val="20"/>
        </w:rPr>
        <w:t>Competitive intelligence advantage: Knowing the opposition's vulnerabilities before they know you know</w:t>
      </w:r>
    </w:p>
    <w:p>
      <w:pPr>
        <w:pStyle w:val="ListBullet"/>
        <w:spacing w:before="20" w:after="20"/>
        <w:ind w:left="360"/>
      </w:pPr>
      <w:r>
        <w:rPr>
          <w:color w:val="1A1A2E"/>
          <w:sz w:val="20"/>
        </w:rPr>
        <w:t>Operational savings: 500+ analyst-hours saved per project — equivalent to MYR 25,000–50,000 in labour costs</w:t>
      </w:r>
    </w:p>
    <w:p>
      <w:r>
        <w:br w:type="page"/>
      </w:r>
    </w:p>
    <w:p>
      <w:pPr>
        <w:spacing w:before="360" w:after="80"/>
        <w:pBdr>
          <w:bottom w:val="single" w:sz="6" w:space="4" w:color="007A8A"/>
        </w:pBdr>
      </w:pPr>
      <w:r>
        <w:rPr>
          <w:b/>
          <w:color w:val="0D2B55"/>
          <w:sz w:val="36"/>
        </w:rPr>
        <w:t>12.  Technical Specifications &amp; API Reference</w:t>
      </w:r>
    </w:p>
    <w:p>
      <w:pPr>
        <w:spacing w:before="280" w:after="40"/>
      </w:pPr>
      <w:r>
        <w:rPr>
          <w:b/>
          <w:color w:val="007A8A"/>
          <w:sz w:val="26"/>
        </w:rPr>
        <w:t>12.1  System Requirements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Specification</w:t>
            </w:r>
          </w:p>
        </w:tc>
        <w:tc>
          <w:tcPr>
            <w:tcW w:type="dxa" w:w="2280"/>
            <w:shd w:val="clear" w:color="auto" w:fill="0D2B55"/>
          </w:tcPr>
          <w:p>
            <w:pPr>
              <w:jc w:val="center"/>
            </w:pPr>
            <w:r>
              <w:rPr>
                <w:b/>
                <w:color w:val="FFFFFF"/>
                <w:sz w:val="20"/>
              </w:rPr>
              <w:t>Development (Minimum)</w:t>
            </w:r>
          </w:p>
        </w:tc>
        <w:tc>
          <w:tcPr>
            <w:tcW w:type="dxa" w:w="2280"/>
            <w:shd w:val="clear" w:color="auto" w:fill="0D2B55"/>
          </w:tcPr>
          <w:p>
            <w:pPr>
              <w:jc w:val="center"/>
            </w:pPr>
            <w:r>
              <w:rPr>
                <w:b/>
                <w:color w:val="FFFFFF"/>
                <w:sz w:val="20"/>
              </w:rPr>
              <w:t>Production (Recommended)</w:t>
            </w:r>
          </w:p>
        </w:tc>
        <w:tc>
          <w:tcPr>
            <w:tcW w:type="dxa" w:w="2280"/>
            <w:shd w:val="clear" w:color="auto" w:fill="0D2B55"/>
          </w:tcPr>
          <w:p>
            <w:pPr>
              <w:jc w:val="center"/>
            </w:pPr>
            <w:r>
              <w:rPr>
                <w:b/>
                <w:color w:val="FFFFFF"/>
                <w:sz w:val="20"/>
              </w:rPr>
              <w:t>Enterprise (High-Volume)</w:t>
            </w:r>
          </w:p>
        </w:tc>
      </w:tr>
      <w:tr>
        <w:tc>
          <w:tcPr>
            <w:tcW w:type="dxa" w:w="2280"/>
          </w:tcPr>
          <w:p>
            <w:pPr>
              <w:jc w:val="left"/>
            </w:pPr>
            <w:r>
              <w:rPr>
                <w:sz w:val="19"/>
              </w:rPr>
              <w:t>CPU</w:t>
            </w:r>
          </w:p>
        </w:tc>
        <w:tc>
          <w:tcPr>
            <w:tcW w:type="dxa" w:w="2280"/>
          </w:tcPr>
          <w:p>
            <w:pPr>
              <w:jc w:val="center"/>
            </w:pPr>
            <w:r>
              <w:rPr>
                <w:sz w:val="19"/>
              </w:rPr>
              <w:t>4-core i5 / M1</w:t>
            </w:r>
          </w:p>
        </w:tc>
        <w:tc>
          <w:tcPr>
            <w:tcW w:type="dxa" w:w="2280"/>
          </w:tcPr>
          <w:p>
            <w:pPr>
              <w:jc w:val="center"/>
            </w:pPr>
            <w:r>
              <w:rPr>
                <w:sz w:val="19"/>
              </w:rPr>
              <w:t>8-core Xeon</w:t>
            </w:r>
          </w:p>
        </w:tc>
        <w:tc>
          <w:tcPr>
            <w:tcW w:type="dxa" w:w="2280"/>
          </w:tcPr>
          <w:p>
            <w:pPr>
              <w:jc w:val="center"/>
            </w:pPr>
            <w:r>
              <w:rPr>
                <w:sz w:val="19"/>
              </w:rPr>
              <w:t>16+ core EPYC</w:t>
            </w:r>
          </w:p>
        </w:tc>
      </w:tr>
      <w:tr>
        <w:tc>
          <w:tcPr>
            <w:tcW w:type="dxa" w:w="2280"/>
          </w:tcPr>
          <w:p>
            <w:pPr>
              <w:jc w:val="left"/>
            </w:pPr>
            <w:r>
              <w:rPr>
                <w:sz w:val="19"/>
              </w:rPr>
              <w:t>RAM</w:t>
            </w:r>
          </w:p>
        </w:tc>
        <w:tc>
          <w:tcPr>
            <w:tcW w:type="dxa" w:w="2280"/>
          </w:tcPr>
          <w:p>
            <w:pPr>
              <w:jc w:val="center"/>
            </w:pPr>
            <w:r>
              <w:rPr>
                <w:sz w:val="19"/>
              </w:rPr>
              <w:t>8 GB</w:t>
            </w:r>
          </w:p>
        </w:tc>
        <w:tc>
          <w:tcPr>
            <w:tcW w:type="dxa" w:w="2280"/>
          </w:tcPr>
          <w:p>
            <w:pPr>
              <w:jc w:val="center"/>
            </w:pPr>
            <w:r>
              <w:rPr>
                <w:sz w:val="19"/>
              </w:rPr>
              <w:t>16 GB+</w:t>
            </w:r>
          </w:p>
        </w:tc>
        <w:tc>
          <w:tcPr>
            <w:tcW w:type="dxa" w:w="2280"/>
          </w:tcPr>
          <w:p>
            <w:pPr>
              <w:jc w:val="center"/>
            </w:pPr>
            <w:r>
              <w:rPr>
                <w:sz w:val="19"/>
              </w:rPr>
              <w:t>32 GB+</w:t>
            </w:r>
          </w:p>
        </w:tc>
      </w:tr>
      <w:tr>
        <w:tc>
          <w:tcPr>
            <w:tcW w:type="dxa" w:w="2280"/>
          </w:tcPr>
          <w:p>
            <w:pPr>
              <w:jc w:val="left"/>
            </w:pPr>
            <w:r>
              <w:rPr>
                <w:sz w:val="19"/>
              </w:rPr>
              <w:t>Storage</w:t>
            </w:r>
          </w:p>
        </w:tc>
        <w:tc>
          <w:tcPr>
            <w:tcW w:type="dxa" w:w="2280"/>
          </w:tcPr>
          <w:p>
            <w:pPr>
              <w:jc w:val="center"/>
            </w:pPr>
            <w:r>
              <w:rPr>
                <w:sz w:val="19"/>
              </w:rPr>
              <w:t>20 GB SSD</w:t>
            </w:r>
          </w:p>
        </w:tc>
        <w:tc>
          <w:tcPr>
            <w:tcW w:type="dxa" w:w="2280"/>
          </w:tcPr>
          <w:p>
            <w:pPr>
              <w:jc w:val="center"/>
            </w:pPr>
            <w:r>
              <w:rPr>
                <w:sz w:val="19"/>
              </w:rPr>
              <w:t>100 GB+ SSD</w:t>
            </w:r>
          </w:p>
        </w:tc>
        <w:tc>
          <w:tcPr>
            <w:tcW w:type="dxa" w:w="2280"/>
          </w:tcPr>
          <w:p>
            <w:pPr>
              <w:jc w:val="center"/>
            </w:pPr>
            <w:r>
              <w:rPr>
                <w:sz w:val="19"/>
              </w:rPr>
              <w:t>500 GB+ NVMe</w:t>
            </w:r>
          </w:p>
        </w:tc>
      </w:tr>
      <w:tr>
        <w:tc>
          <w:tcPr>
            <w:tcW w:type="dxa" w:w="2280"/>
          </w:tcPr>
          <w:p>
            <w:pPr>
              <w:jc w:val="left"/>
            </w:pPr>
            <w:r>
              <w:rPr>
                <w:sz w:val="19"/>
              </w:rPr>
              <w:t>GPU</w:t>
            </w:r>
          </w:p>
        </w:tc>
        <w:tc>
          <w:tcPr>
            <w:tcW w:type="dxa" w:w="2280"/>
          </w:tcPr>
          <w:p>
            <w:pPr>
              <w:jc w:val="center"/>
            </w:pPr>
            <w:r>
              <w:rPr>
                <w:sz w:val="19"/>
              </w:rPr>
              <w:t>Optional</w:t>
            </w:r>
          </w:p>
        </w:tc>
        <w:tc>
          <w:tcPr>
            <w:tcW w:type="dxa" w:w="2280"/>
          </w:tcPr>
          <w:p>
            <w:pPr>
              <w:jc w:val="center"/>
            </w:pPr>
            <w:r>
              <w:rPr>
                <w:sz w:val="19"/>
              </w:rPr>
              <w:t>RTX 3060 (12 GB)</w:t>
            </w:r>
          </w:p>
        </w:tc>
        <w:tc>
          <w:tcPr>
            <w:tcW w:type="dxa" w:w="2280"/>
          </w:tcPr>
          <w:p>
            <w:pPr>
              <w:jc w:val="center"/>
            </w:pPr>
            <w:r>
              <w:rPr>
                <w:sz w:val="19"/>
              </w:rPr>
              <w:t>NVIDIA A100 (40 GB)</w:t>
            </w:r>
          </w:p>
        </w:tc>
      </w:tr>
      <w:tr>
        <w:tc>
          <w:tcPr>
            <w:tcW w:type="dxa" w:w="2280"/>
          </w:tcPr>
          <w:p>
            <w:pPr>
              <w:jc w:val="left"/>
            </w:pPr>
            <w:r>
              <w:rPr>
                <w:sz w:val="19"/>
              </w:rPr>
              <w:t>OS</w:t>
            </w:r>
          </w:p>
        </w:tc>
        <w:tc>
          <w:tcPr>
            <w:tcW w:type="dxa" w:w="2280"/>
          </w:tcPr>
          <w:p>
            <w:pPr>
              <w:jc w:val="center"/>
            </w:pPr>
            <w:r>
              <w:rPr>
                <w:sz w:val="19"/>
              </w:rPr>
              <w:t>macOS 12+ / Win10+</w:t>
            </w:r>
          </w:p>
        </w:tc>
        <w:tc>
          <w:tcPr>
            <w:tcW w:type="dxa" w:w="2280"/>
          </w:tcPr>
          <w:p>
            <w:pPr>
              <w:jc w:val="center"/>
            </w:pPr>
            <w:r>
              <w:rPr>
                <w:sz w:val="19"/>
              </w:rPr>
              <w:t>Ubuntu 22.04 LTS</w:t>
            </w:r>
          </w:p>
        </w:tc>
        <w:tc>
          <w:tcPr>
            <w:tcW w:type="dxa" w:w="2280"/>
          </w:tcPr>
          <w:p>
            <w:pPr>
              <w:jc w:val="center"/>
            </w:pPr>
            <w:r>
              <w:rPr>
                <w:sz w:val="19"/>
              </w:rPr>
              <w:t>Ubuntu 22.04 LTS</w:t>
            </w:r>
          </w:p>
        </w:tc>
      </w:tr>
      <w:tr>
        <w:tc>
          <w:tcPr>
            <w:tcW w:type="dxa" w:w="2280"/>
          </w:tcPr>
          <w:p>
            <w:pPr>
              <w:jc w:val="left"/>
            </w:pPr>
            <w:r>
              <w:rPr>
                <w:sz w:val="19"/>
              </w:rPr>
              <w:t>Python</w:t>
            </w:r>
          </w:p>
        </w:tc>
        <w:tc>
          <w:tcPr>
            <w:tcW w:type="dxa" w:w="2280"/>
          </w:tcPr>
          <w:p>
            <w:pPr>
              <w:jc w:val="center"/>
            </w:pPr>
            <w:r>
              <w:rPr>
                <w:sz w:val="19"/>
              </w:rPr>
              <w:t>3.10+</w:t>
            </w:r>
          </w:p>
        </w:tc>
        <w:tc>
          <w:tcPr>
            <w:tcW w:type="dxa" w:w="2280"/>
          </w:tcPr>
          <w:p>
            <w:pPr>
              <w:jc w:val="center"/>
            </w:pPr>
            <w:r>
              <w:rPr>
                <w:sz w:val="19"/>
              </w:rPr>
              <w:t>3.11</w:t>
            </w:r>
          </w:p>
        </w:tc>
        <w:tc>
          <w:tcPr>
            <w:tcW w:type="dxa" w:w="2280"/>
          </w:tcPr>
          <w:p>
            <w:pPr>
              <w:jc w:val="center"/>
            </w:pPr>
            <w:r>
              <w:rPr>
                <w:sz w:val="19"/>
              </w:rPr>
              <w:t>3.11 + containerized</w:t>
            </w:r>
          </w:p>
        </w:tc>
      </w:tr>
    </w:tbl>
    <w:p>
      <w:pPr>
        <w:spacing w:before="280" w:after="40"/>
      </w:pPr>
      <w:r>
        <w:rPr>
          <w:b/>
          <w:color w:val="007A8A"/>
          <w:sz w:val="26"/>
        </w:rPr>
        <w:t>12.2  Core API Endpoints</w:t>
      </w:r>
    </w:p>
    <w:p>
      <w:pPr>
        <w:spacing w:before="40" w:after="40"/>
      </w:pPr>
      <w:r>
        <w:rPr>
          <w:rFonts w:ascii="Courier New" w:hAnsi="Courier New"/>
          <w:color w:val="1A1A2E"/>
          <w:sz w:val="18"/>
        </w:rPr>
        <w:t>POST /api/analyze          → Start social listening (returns task_id, estimated_time)</w:t>
      </w:r>
    </w:p>
    <w:p>
      <w:pPr>
        <w:spacing w:before="40" w:after="40"/>
      </w:pPr>
      <w:r>
        <w:rPr>
          <w:rFonts w:ascii="Courier New" w:hAnsi="Courier New"/>
          <w:color w:val="1A1A2E"/>
          <w:sz w:val="18"/>
        </w:rPr>
        <w:t>GET  /api/status/{task_id} → Real-time progress (progress%, stage, ETA)</w:t>
      </w:r>
    </w:p>
    <w:p>
      <w:pPr>
        <w:spacing w:before="40" w:after="40"/>
      </w:pPr>
      <w:r>
        <w:rPr>
          <w:rFonts w:ascii="Courier New" w:hAnsi="Courier New"/>
          <w:color w:val="1A1A2E"/>
          <w:sz w:val="18"/>
        </w:rPr>
        <w:t>POST /api/generate-keywords → AI keyword generation (Adaptive AI Language Engine, language-specific)</w:t>
      </w:r>
    </w:p>
    <w:p>
      <w:pPr>
        <w:spacing w:before="40" w:after="40"/>
      </w:pPr>
      <w:r>
        <w:rPr>
          <w:rFonts w:ascii="Courier New" w:hAnsi="Courier New"/>
          <w:color w:val="1A1A2E"/>
          <w:sz w:val="18"/>
        </w:rPr>
        <w:t>POST /api/analyze-csv       → Upload &amp; analyze CSV files (sentiment + emotion)</w:t>
      </w:r>
    </w:p>
    <w:p>
      <w:pPr>
        <w:spacing w:before="40" w:after="40"/>
      </w:pPr>
      <w:r>
        <w:rPr>
          <w:rFonts w:ascii="Courier New" w:hAnsi="Courier New"/>
          <w:color w:val="1A1A2E"/>
          <w:sz w:val="18"/>
        </w:rPr>
        <w:t>GET  /api/files/*           → List raw / analyzed / combined files</w:t>
      </w:r>
    </w:p>
    <w:p>
      <w:pPr>
        <w:spacing w:before="40" w:after="40"/>
      </w:pPr>
      <w:r>
        <w:rPr>
          <w:rFonts w:ascii="Courier New" w:hAnsi="Courier New"/>
          <w:color w:val="1A1A2E"/>
          <w:sz w:val="18"/>
        </w:rPr>
        <w:t>GET  /api/health            → System status, version, model availability</w:t>
      </w:r>
    </w:p>
    <w:p>
      <w:r>
        <w:br w:type="page"/>
      </w:r>
    </w:p>
    <w:p>
      <w:pPr>
        <w:spacing w:before="360" w:after="80"/>
        <w:pBdr>
          <w:bottom w:val="single" w:sz="6" w:space="4" w:color="007A8A"/>
        </w:pBdr>
      </w:pPr>
      <w:r>
        <w:rPr>
          <w:b/>
          <w:color w:val="0D2B55"/>
          <w:sz w:val="36"/>
        </w:rPr>
        <w:t>13.  Deployment Guide</w:t>
      </w:r>
    </w:p>
    <w:p>
      <w:pPr>
        <w:spacing w:before="280" w:after="40"/>
      </w:pPr>
      <w:r>
        <w:rPr>
          <w:b/>
          <w:color w:val="007A8A"/>
          <w:sz w:val="26"/>
        </w:rPr>
        <w:t>13.1  Quick Start (5 Minutes)</w:t>
      </w:r>
    </w:p>
    <w:p>
      <w:pPr>
        <w:pStyle w:val="ListBullet"/>
        <w:spacing w:before="20" w:after="20"/>
        <w:ind w:left="360"/>
      </w:pPr>
      <w:r>
        <w:rPr>
          <w:color w:val="1A1A2E"/>
          <w:sz w:val="20"/>
        </w:rPr>
        <w:t>1. Clone repository and navigate to project directory</w:t>
      </w:r>
    </w:p>
    <w:p>
      <w:pPr>
        <w:pStyle w:val="ListBullet"/>
        <w:spacing w:before="20" w:after="20"/>
        <w:ind w:left="360"/>
      </w:pPr>
      <w:r>
        <w:rPr>
          <w:color w:val="1A1A2E"/>
          <w:sz w:val="20"/>
        </w:rPr>
        <w:t>2. Create Python virtual environment: python3 -m venv venv &amp;&amp; source venv/bin/activate</w:t>
      </w:r>
    </w:p>
    <w:p>
      <w:pPr>
        <w:pStyle w:val="ListBullet"/>
        <w:spacing w:before="20" w:after="20"/>
        <w:ind w:left="360"/>
      </w:pPr>
      <w:r>
        <w:rPr>
          <w:color w:val="1A1A2E"/>
          <w:sz w:val="20"/>
        </w:rPr>
        <w:t>3. Install dependencies: pip install -r requirements.txt</w:t>
      </w:r>
    </w:p>
    <w:p>
      <w:pPr>
        <w:pStyle w:val="ListBullet"/>
        <w:spacing w:before="20" w:after="20"/>
        <w:ind w:left="360"/>
      </w:pPr>
      <w:r>
        <w:rPr>
          <w:color w:val="1A1A2E"/>
          <w:sz w:val="20"/>
        </w:rPr>
        <w:t>4. Configure environment variables in .env file (Intelligent Data Collection Engine, OpenAI, Secondary AI Provider API keys)</w:t>
      </w:r>
    </w:p>
    <w:p>
      <w:pPr>
        <w:pStyle w:val="ListBullet"/>
        <w:spacing w:before="20" w:after="20"/>
        <w:ind w:left="360"/>
      </w:pPr>
      <w:r>
        <w:rPr>
          <w:color w:val="1A1A2E"/>
          <w:sz w:val="20"/>
        </w:rPr>
        <w:t>5. Launch backend: python web_backend/simple_app.py</w:t>
      </w:r>
    </w:p>
    <w:p>
      <w:pPr>
        <w:pStyle w:val="ListBullet"/>
        <w:spacing w:before="20" w:after="20"/>
        <w:ind w:left="360"/>
      </w:pPr>
      <w:r>
        <w:rPr>
          <w:color w:val="1A1A2E"/>
          <w:sz w:val="20"/>
        </w:rPr>
        <w:t>6. Access dashboard at: http://localhost:8001/</w:t>
      </w:r>
    </w:p>
    <w:p>
      <w:pPr>
        <w:spacing w:before="280" w:after="40"/>
      </w:pPr>
      <w:r>
        <w:rPr>
          <w:b/>
          <w:color w:val="007A8A"/>
          <w:sz w:val="26"/>
        </w:rPr>
        <w:t>13.2  Production Deployment Options</w:t>
      </w:r>
    </w:p>
    <w:p>
      <w:pPr>
        <w:pStyle w:val="ListBullet"/>
        <w:spacing w:before="20" w:after="20"/>
        <w:ind w:left="360"/>
      </w:pPr>
      <w:r>
        <w:rPr>
          <w:color w:val="1A1A2E"/>
          <w:sz w:val="20"/>
        </w:rPr>
        <w:t>Linux Systemd: Service file configuration for auto-restart, log rotation, and watchdog monitoring</w:t>
      </w:r>
    </w:p>
    <w:p>
      <w:pPr>
        <w:pStyle w:val="ListBullet"/>
        <w:spacing w:before="20" w:after="20"/>
        <w:ind w:left="360"/>
      </w:pPr>
      <w:r>
        <w:rPr>
          <w:color w:val="1A1A2E"/>
          <w:sz w:val="20"/>
        </w:rPr>
        <w:t>Docker Container: Pre-built Dockerfile with multi-stage build (runtime image &lt; 500 MB)</w:t>
      </w:r>
    </w:p>
    <w:p>
      <w:pPr>
        <w:pStyle w:val="ListBullet"/>
        <w:spacing w:before="20" w:after="20"/>
        <w:ind w:left="360"/>
      </w:pPr>
      <w:r>
        <w:rPr>
          <w:color w:val="1A1A2E"/>
          <w:sz w:val="20"/>
        </w:rPr>
        <w:t>Cloud Platforms: Tested on AWS EC2 (t3.medium), Google Cloud Run, and Azure App Service</w:t>
      </w:r>
    </w:p>
    <w:p>
      <w:pPr>
        <w:pStyle w:val="ListBullet"/>
        <w:spacing w:before="20" w:after="20"/>
        <w:ind w:left="360"/>
      </w:pPr>
      <w:r>
        <w:rPr>
          <w:color w:val="1A1A2E"/>
          <w:sz w:val="20"/>
        </w:rPr>
        <w:t>Reverse Proxy: Nginx/Caddy configuration available for HTTPS termination and load balancing</w:t>
      </w:r>
    </w:p>
    <w:p>
      <w:r>
        <w:br w:type="page"/>
      </w:r>
    </w:p>
    <w:p>
      <w:pPr>
        <w:spacing w:before="360" w:after="80"/>
        <w:pBdr>
          <w:bottom w:val="single" w:sz="6" w:space="4" w:color="007A8A"/>
        </w:pBdr>
      </w:pPr>
      <w:r>
        <w:rPr>
          <w:b/>
          <w:color w:val="0D2B55"/>
          <w:sz w:val="36"/>
        </w:rPr>
        <w:t>14.  Strategic Roadmap</w:t>
      </w:r>
    </w:p>
    <w:p>
      <w:pPr>
        <w:spacing w:before="280" w:after="40"/>
      </w:pPr>
      <w:r>
        <w:rPr>
          <w:b/>
          <w:color w:val="007A8A"/>
          <w:sz w:val="26"/>
        </w:rPr>
        <w:t>14.1  Near-Term Priorities — Q3/Q4 2026</w:t>
      </w:r>
    </w:p>
    <w:p>
      <w:pPr>
        <w:spacing w:before="200" w:after="40"/>
      </w:pPr>
      <w:r>
        <w:rPr>
          <w:b/>
          <w:color w:val="1A1A2E"/>
          <w:sz w:val="22"/>
        </w:rPr>
        <w:t>Adaptive AI Engine Upgrade</w:t>
      </w:r>
    </w:p>
    <w:p>
      <w:pPr>
        <w:spacing w:before="40" w:after="80"/>
      </w:pPr>
      <w:r>
        <w:rPr>
          <w:color w:val="1A1A2E"/>
          <w:sz w:val="21"/>
        </w:rPr>
        <w:t>Reduce keyword generation latency from 1,200ms to &lt;500ms</w:t>
      </w:r>
    </w:p>
    <w:p>
      <w:pPr>
        <w:spacing w:before="200" w:after="40"/>
      </w:pPr>
      <w:r>
        <w:rPr>
          <w:b/>
          <w:color w:val="1A1A2E"/>
          <w:sz w:val="22"/>
        </w:rPr>
        <w:t>Sarcasm Detection Layer</w:t>
      </w:r>
    </w:p>
    <w:p>
      <w:pPr>
        <w:spacing w:before="40" w:after="80"/>
      </w:pPr>
      <w:r>
        <w:rPr>
          <w:color w:val="1A1A2E"/>
          <w:sz w:val="21"/>
        </w:rPr>
        <w:t>Train Malay-specific sarcasm classifier — highest-requested feature</w:t>
      </w:r>
    </w:p>
    <w:p>
      <w:pPr>
        <w:spacing w:before="200" w:after="40"/>
      </w:pPr>
      <w:r>
        <w:rPr>
          <w:b/>
          <w:color w:val="1A1A2E"/>
          <w:sz w:val="22"/>
        </w:rPr>
        <w:t>Influence Scoring (KOL)</w:t>
      </w:r>
    </w:p>
    <w:p>
      <w:pPr>
        <w:spacing w:before="40" w:after="80"/>
      </w:pPr>
      <w:r>
        <w:rPr>
          <w:color w:val="1A1A2E"/>
          <w:sz w:val="21"/>
        </w:rPr>
        <w:t>Automatically identify Key Opinion Leaders by reach, engagement, and sentiment influence</w:t>
      </w:r>
    </w:p>
    <w:p>
      <w:pPr>
        <w:spacing w:before="200" w:after="40"/>
      </w:pPr>
      <w:r>
        <w:rPr>
          <w:b/>
          <w:color w:val="1A1A2E"/>
          <w:sz w:val="22"/>
        </w:rPr>
        <w:t>Real-Time Webhook Alerts</w:t>
      </w:r>
    </w:p>
    <w:p>
      <w:pPr>
        <w:spacing w:before="40" w:after="80"/>
      </w:pPr>
      <w:r>
        <w:rPr>
          <w:color w:val="1A1A2E"/>
          <w:sz w:val="21"/>
        </w:rPr>
        <w:t>Push notifications when sentiment drops below threshold or volume spikes &gt;200%</w:t>
      </w:r>
    </w:p>
    <w:p>
      <w:pPr>
        <w:spacing w:before="200" w:after="40"/>
      </w:pPr>
      <w:r>
        <w:rPr>
          <w:b/>
          <w:color w:val="1A1A2E"/>
          <w:sz w:val="22"/>
        </w:rPr>
        <w:t>Reddit &amp; Telegram Support</w:t>
      </w:r>
    </w:p>
    <w:p>
      <w:pPr>
        <w:spacing w:before="40" w:after="80"/>
      </w:pPr>
      <w:r>
        <w:rPr>
          <w:color w:val="1A1A2E"/>
          <w:sz w:val="21"/>
        </w:rPr>
        <w:t>Expand to Malaysian subreddits and public Telegram channels</w:t>
      </w:r>
    </w:p>
    <w:p>
      <w:pPr>
        <w:spacing w:before="280" w:after="40"/>
      </w:pPr>
      <w:r>
        <w:rPr>
          <w:b/>
          <w:color w:val="007A8A"/>
          <w:sz w:val="26"/>
        </w:rPr>
        <w:t>14.2  Mid-Term Vision — 2027</w:t>
      </w:r>
    </w:p>
    <w:p>
      <w:pPr>
        <w:spacing w:before="200" w:after="40"/>
      </w:pPr>
      <w:r>
        <w:rPr>
          <w:b/>
          <w:color w:val="1A1A2E"/>
          <w:sz w:val="22"/>
        </w:rPr>
        <w:t>Predictive Intelligence</w:t>
      </w:r>
    </w:p>
    <w:p>
      <w:pPr>
        <w:spacing w:before="40" w:after="80"/>
      </w:pPr>
      <w:r>
        <w:rPr>
          <w:color w:val="1A1A2E"/>
          <w:sz w:val="21"/>
        </w:rPr>
        <w:t>LSTM-based sentiment forecasting: predict sentiment 48–72 hours ahead with 75%+ accuracy</w:t>
      </w:r>
    </w:p>
    <w:p>
      <w:pPr>
        <w:spacing w:before="200" w:after="40"/>
      </w:pPr>
      <w:r>
        <w:rPr>
          <w:b/>
          <w:color w:val="1A1A2E"/>
          <w:sz w:val="22"/>
        </w:rPr>
        <w:t>Multi-Tenancy SaaS</w:t>
      </w:r>
    </w:p>
    <w:p>
      <w:pPr>
        <w:spacing w:before="40" w:after="80"/>
      </w:pPr>
      <w:r>
        <w:rPr>
          <w:color w:val="1A1A2E"/>
          <w:sz w:val="21"/>
        </w:rPr>
        <w:t>White-label platform for agencies — role-based access, client isolation, branded dashboards</w:t>
      </w:r>
    </w:p>
    <w:p>
      <w:pPr>
        <w:spacing w:before="200" w:after="40"/>
      </w:pPr>
      <w:r>
        <w:rPr>
          <w:b/>
          <w:color w:val="1A1A2E"/>
          <w:sz w:val="22"/>
        </w:rPr>
        <w:t>Misinformation Detection</w:t>
      </w:r>
    </w:p>
    <w:p>
      <w:pPr>
        <w:spacing w:before="40" w:after="80"/>
      </w:pPr>
      <w:r>
        <w:rPr>
          <w:color w:val="1A1A2E"/>
          <w:sz w:val="21"/>
        </w:rPr>
        <w:t>Automated fact-checking integration with local Malaysian news sources</w:t>
      </w:r>
    </w:p>
    <w:p>
      <w:pPr>
        <w:spacing w:before="200" w:after="40"/>
      </w:pPr>
      <w:r>
        <w:rPr>
          <w:b/>
          <w:color w:val="1A1A2E"/>
          <w:sz w:val="22"/>
        </w:rPr>
        <w:t>ASEAN Expansion</w:t>
      </w:r>
    </w:p>
    <w:p>
      <w:pPr>
        <w:spacing w:before="40" w:after="80"/>
      </w:pPr>
      <w:r>
        <w:rPr>
          <w:color w:val="1A1A2E"/>
          <w:sz w:val="21"/>
        </w:rPr>
        <w:t>Native language support: Bahasa Indonesia, Thai, Vietnamese, Tagalog</w:t>
      </w:r>
    </w:p>
    <w:p>
      <w:pPr>
        <w:spacing w:before="280" w:after="40"/>
      </w:pPr>
      <w:r>
        <w:rPr>
          <w:b/>
          <w:color w:val="007A8A"/>
          <w:sz w:val="26"/>
        </w:rPr>
        <w:t>14.3  Long-Term Innovation — 2028+</w:t>
      </w:r>
    </w:p>
    <w:p>
      <w:pPr>
        <w:spacing w:before="200" w:after="40"/>
      </w:pPr>
      <w:r>
        <w:rPr>
          <w:b/>
          <w:color w:val="1A1A2E"/>
          <w:sz w:val="22"/>
        </w:rPr>
        <w:t>Multimodal AI</w:t>
      </w:r>
    </w:p>
    <w:p>
      <w:pPr>
        <w:spacing w:before="40" w:after="80"/>
      </w:pPr>
      <w:r>
        <w:rPr>
          <w:color w:val="1A1A2E"/>
          <w:sz w:val="21"/>
        </w:rPr>
        <w:t>Analyse images, memes, video thumbnails, and short-form video content for sentiment</w:t>
      </w:r>
    </w:p>
    <w:p>
      <w:pPr>
        <w:spacing w:before="200" w:after="40"/>
      </w:pPr>
      <w:r>
        <w:rPr>
          <w:b/>
          <w:color w:val="1A1A2E"/>
          <w:sz w:val="22"/>
        </w:rPr>
        <w:t>Crisis Simulation</w:t>
      </w:r>
    </w:p>
    <w:p>
      <w:pPr>
        <w:spacing w:before="40" w:after="80"/>
      </w:pPr>
      <w:r>
        <w:rPr>
          <w:color w:val="1A1A2E"/>
          <w:sz w:val="21"/>
        </w:rPr>
        <w:t>"What-if" scenario modelling: predict public reaction to planned announcements</w:t>
      </w:r>
    </w:p>
    <w:p>
      <w:pPr>
        <w:spacing w:before="200" w:after="40"/>
      </w:pPr>
      <w:r>
        <w:rPr>
          <w:b/>
          <w:color w:val="1A1A2E"/>
          <w:sz w:val="22"/>
        </w:rPr>
        <w:t>Academic Contribution</w:t>
      </w:r>
    </w:p>
    <w:p>
      <w:pPr>
        <w:spacing w:before="40" w:after="80"/>
      </w:pPr>
      <w:r>
        <w:rPr>
          <w:color w:val="1A1A2E"/>
          <w:sz w:val="21"/>
        </w:rPr>
        <w:t>Open-source Malay sentiment models, publish SEA NLP research, release anonymized corpora</w:t>
      </w:r>
    </w:p>
    <w:p>
      <w:r>
        <w:br w:type="page"/>
      </w:r>
    </w:p>
    <w:p>
      <w:pPr>
        <w:spacing w:before="360" w:after="80"/>
        <w:pBdr>
          <w:bottom w:val="single" w:sz="6" w:space="4" w:color="007A8A"/>
        </w:pBdr>
      </w:pPr>
      <w:r>
        <w:rPr>
          <w:b/>
          <w:color w:val="0D2B55"/>
          <w:sz w:val="36"/>
        </w:rPr>
        <w:t>15.  Conclusion &amp; Next Steps</w:t>
      </w:r>
    </w:p>
    <w:p>
      <w:pPr>
        <w:spacing w:before="280" w:after="40"/>
      </w:pPr>
      <w:r>
        <w:rPr>
          <w:b/>
          <w:color w:val="007A8A"/>
          <w:sz w:val="26"/>
        </w:rPr>
        <w:t>15.1  The InsightPulse Value Proposition</w:t>
      </w:r>
    </w:p>
    <w:p>
      <w:pPr>
        <w:spacing w:before="40" w:after="80"/>
      </w:pPr>
      <w:r>
        <w:rPr>
          <w:color w:val="1A1A2E"/>
          <w:sz w:val="21"/>
        </w:rPr>
        <w:t>InsightPulse is not merely a social listening tool — it is a strategic intelligence infrastructure purpose-engineered for the realities of Southeast Asian digital markets. Where existing enterprise platforms offer generic sentiment scores in English, InsightPulse delivers nuanced, culturally-aware intelligence in Bahasa Malaysia, English, and Chinese — at a fraction of the cost.</w:t>
      </w:r>
    </w:p>
    <w:p>
      <w:pPr>
        <w:spacing w:before="40" w:after="80"/>
      </w:pPr>
      <w:r>
        <w:rPr>
          <w:color w:val="1A1A2E"/>
          <w:sz w:val="21"/>
        </w:rPr>
        <w:t>Three production deployments have validated its real-world applicability across political, government, and commercial use cases. The platform has proven its ability to surface actionable intelligence that translates directly into strategic advantage — identifying emerging narratives before they become crises, measuring the emotional pulse of a nation, and enabling data-driven decisions at the speed that digital discourse demands.</w:t>
      </w:r>
    </w:p>
    <w:p>
      <w:pPr>
        <w:spacing w:before="280" w:after="40"/>
      </w:pPr>
      <w:r>
        <w:rPr>
          <w:b/>
          <w:color w:val="007A8A"/>
          <w:sz w:val="26"/>
        </w:rPr>
        <w:t>15.2  Summary of Achievements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2"/>
              </w:rPr>
              <w:t>Technical</w:t>
            </w:r>
          </w:p>
        </w:tc>
        <w:tc>
          <w:tcPr>
            <w:tcW w:type="dxa" w:w="3041"/>
            <w:shd w:val="clear" w:color="auto" w:fill="007A8A"/>
          </w:tcPr>
          <w:p>
            <w:pPr>
              <w:jc w:val="center"/>
            </w:pPr>
            <w:r>
              <w:rPr>
                <w:b/>
                <w:color w:val="FFFFFF"/>
                <w:sz w:val="22"/>
              </w:rPr>
              <w:t>Business</w:t>
            </w:r>
          </w:p>
        </w:tc>
        <w:tc>
          <w:tcPr>
            <w:tcW w:type="dxa" w:w="3041"/>
            <w:shd w:val="clear" w:color="auto" w:fill="C89614"/>
          </w:tcPr>
          <w:p>
            <w:pPr>
              <w:jc w:val="center"/>
            </w:pPr>
            <w:r>
              <w:rPr>
                <w:b/>
                <w:color w:val="FFFFFF"/>
                <w:sz w:val="22"/>
              </w:rPr>
              <w:t>Research</w:t>
            </w:r>
          </w:p>
        </w:tc>
      </w:tr>
      <w:tr>
        <w:tc>
          <w:tcPr>
            <w:tcW w:type="dxa" w:w="3041"/>
          </w:tcPr>
          <w:p>
            <w:r>
              <w:rPr>
                <w:sz w:val="19"/>
              </w:rPr>
              <w:t>6,914 lines production code</w:t>
              <w:br/>
              <w:t>85% Malay political accuracy</w:t>
              <w:br/>
              <w:t>83% emotion detection</w:t>
              <w:br/>
              <w:t>&lt;100ms latency/text</w:t>
            </w:r>
          </w:p>
        </w:tc>
        <w:tc>
          <w:tcPr>
            <w:tcW w:type="dxa" w:w="3041"/>
          </w:tcPr>
          <w:p>
            <w:r>
              <w:rPr>
                <w:sz w:val="19"/>
              </w:rPr>
              <w:t>50,000+ posts processed</w:t>
              <w:br/>
              <w:t>3 live deployments</w:t>
              <w:br/>
              <w:t>3-week crisis early warning</w:t>
              <w:br/>
              <w:t>500+ analyst hours saved</w:t>
            </w:r>
          </w:p>
        </w:tc>
        <w:tc>
          <w:tcPr>
            <w:tcW w:type="dxa" w:w="3041"/>
          </w:tcPr>
          <w:p>
            <w:r>
              <w:rPr>
                <w:sz w:val="19"/>
              </w:rPr>
              <w:t>First Malay Political Context Layer</w:t>
              <w:br/>
              <w:t>82% cross-lingual agreement</w:t>
              <w:br/>
              <w:t>Open-source model publication</w:t>
              <w:br/>
              <w:t>SEA NLP corpus contribution</w:t>
            </w:r>
          </w:p>
        </w:tc>
      </w:tr>
    </w:tbl>
    <w:p/>
    <w:p>
      <w:pPr>
        <w:spacing w:before="280" w:after="40"/>
      </w:pPr>
      <w:r>
        <w:rPr>
          <w:b/>
          <w:color w:val="007A8A"/>
          <w:sz w:val="26"/>
        </w:rPr>
        <w:t>15.3  Next Steps for Prospective Clients</w:t>
      </w:r>
    </w:p>
    <w:p>
      <w:pPr>
        <w:spacing w:before="200" w:after="40"/>
      </w:pPr>
      <w:r>
        <w:rPr>
          <w:b/>
          <w:color w:val="1A1A2E"/>
          <w:sz w:val="22"/>
        </w:rPr>
        <w:t>Proof of Concept</w:t>
      </w:r>
    </w:p>
    <w:p>
      <w:pPr>
        <w:spacing w:before="40" w:after="80"/>
      </w:pPr>
      <w:r>
        <w:rPr>
          <w:color w:val="1A1A2E"/>
          <w:sz w:val="21"/>
        </w:rPr>
        <w:t>We offer a 2-week pilot deployment on your target topic — demonstrating InsightPulse's capabilities on your actual data, at no cost.</w:t>
      </w:r>
    </w:p>
    <w:p>
      <w:pPr>
        <w:spacing w:before="200" w:after="40"/>
      </w:pPr>
      <w:r>
        <w:rPr>
          <w:b/>
          <w:color w:val="1A1A2E"/>
          <w:sz w:val="22"/>
        </w:rPr>
        <w:t>Custom Integration</w:t>
      </w:r>
    </w:p>
    <w:p>
      <w:pPr>
        <w:spacing w:before="40" w:after="80"/>
      </w:pPr>
      <w:r>
        <w:rPr>
          <w:color w:val="1A1A2E"/>
          <w:sz w:val="21"/>
        </w:rPr>
        <w:t>Our team can configure platform-specific keyword sets, political context layers, and custom dashboards tailored to your use case within 5 working days.</w:t>
      </w:r>
    </w:p>
    <w:p>
      <w:pPr>
        <w:spacing w:before="200" w:after="40"/>
      </w:pPr>
      <w:r>
        <w:rPr>
          <w:b/>
          <w:color w:val="1A1A2E"/>
          <w:sz w:val="22"/>
        </w:rPr>
        <w:t>Training &amp; Onboarding</w:t>
      </w:r>
    </w:p>
    <w:p>
      <w:pPr>
        <w:spacing w:before="40" w:after="80"/>
      </w:pPr>
      <w:r>
        <w:rPr>
          <w:color w:val="1A1A2E"/>
          <w:sz w:val="21"/>
        </w:rPr>
        <w:t>Full technical onboarding, analyst training, and documentation provided. Average time-to-value: 48 hours from initial setup.</w:t>
      </w:r>
    </w:p>
    <w:p>
      <w:pPr>
        <w:spacing w:before="200" w:after="40"/>
      </w:pPr>
      <w:r>
        <w:rPr>
          <w:b/>
          <w:color w:val="1A1A2E"/>
          <w:sz w:val="22"/>
        </w:rPr>
        <w:t>Enterprise Licensing</w:t>
      </w:r>
    </w:p>
    <w:p>
      <w:pPr>
        <w:spacing w:before="40" w:after="80"/>
      </w:pPr>
      <w:r>
        <w:rPr>
          <w:color w:val="1A1A2E"/>
          <w:sz w:val="21"/>
        </w:rPr>
        <w:t>Flexible pricing structures available for government, academic, and enterprise clients. White-label options available for agency partners.</w:t>
      </w:r>
    </w:p>
    <w:p/>
    <w:tbl>
      <w:tblPr>
        <w:tblW w:type="auto" w:w="0"/>
        <w:jc w:val="center"/>
        <w:tblLook w:firstColumn="1" w:firstRow="1" w:lastColumn="0" w:lastRow="0" w:noHBand="0" w:noVBand="1" w:val="04A0"/>
      </w:tblPr>
      <w:tblGrid>
        <w:gridCol w:w="9122"/>
      </w:tblGrid>
      <w:tr>
        <w:tc>
          <w:tcPr>
            <w:tcW w:type="dxa" w:w="9122"/>
            <w:shd w:val="clear" w:color="auto" w:fill="0D2B55"/>
          </w:tcPr>
          <w:p>
            <w:pPr>
              <w:spacing w:before="200"/>
              <w:jc w:val="center"/>
            </w:pPr>
            <w:r>
              <w:rPr>
                <w:b/>
                <w:color w:val="FFFFFF"/>
                <w:sz w:val="28"/>
              </w:rPr>
              <w:t>Contact InsightPulse</w:t>
            </w:r>
          </w:p>
          <w:p>
            <w:pPr>
              <w:jc w:val="center"/>
            </w:pPr>
            <w:r>
              <w:rPr>
                <w:color w:val="FFFFFF"/>
                <w:sz w:val="22"/>
              </w:rPr>
              <w:t>Ts. Dr. Raja Mohd Tariqi Bin Raja Lope Ahmad</w:t>
            </w:r>
          </w:p>
          <w:p>
            <w:pPr>
              <w:spacing w:after="200"/>
              <w:jc w:val="center"/>
            </w:pPr>
            <w:r>
              <w:rPr>
                <w:color w:val="AAD4E6"/>
                <w:sz w:val="20"/>
              </w:rPr>
              <w:t>InsightImpulse Research Group  ·  GitHub: github.com/rmtariq/InsightImpulse</w:t>
            </w:r>
          </w:p>
        </w:tc>
      </w:tr>
    </w:tbl>
    <w:p>
      <w:r>
        <w:br w:type="page"/>
      </w:r>
    </w:p>
    <w:p>
      <w:pPr>
        <w:spacing w:before="360" w:after="80"/>
        <w:pBdr>
          <w:bottom w:val="single" w:sz="6" w:space="4" w:color="007A8A"/>
        </w:pBdr>
      </w:pPr>
      <w:r>
        <w:rPr>
          <w:b/>
          <w:color w:val="0D2B55"/>
          <w:sz w:val="36"/>
        </w:rPr>
        <w:t>References &amp; Citations</w:t>
      </w:r>
    </w:p>
    <w:p>
      <w:pPr>
        <w:spacing w:before="280" w:after="40"/>
      </w:pPr>
      <w:r>
        <w:rPr>
          <w:b/>
          <w:color w:val="007A8A"/>
          <w:sz w:val="26"/>
        </w:rPr>
        <w:t>Academic Papers</w:t>
      </w:r>
    </w:p>
    <w:p>
      <w:pPr>
        <w:pStyle w:val="ListBullet"/>
        <w:spacing w:before="20" w:after="20"/>
        <w:ind w:left="360"/>
      </w:pPr>
      <w:r>
        <w:rPr>
          <w:color w:val="1A1A2E"/>
          <w:sz w:val="20"/>
        </w:rPr>
        <w:t>[1] Devlin et al. (2019). "BERT: Pre-training of Deep Bidirectional Transformers for Language Understanding." NAACL 2019.</w:t>
      </w:r>
    </w:p>
    <w:p>
      <w:pPr>
        <w:pStyle w:val="ListBullet"/>
        <w:spacing w:before="20" w:after="20"/>
        <w:ind w:left="360"/>
      </w:pPr>
      <w:r>
        <w:rPr>
          <w:color w:val="1A1A2E"/>
          <w:sz w:val="20"/>
        </w:rPr>
        <w:t>[2] Liu et al. (2019). "RoBERTa: A Robustly Optimized BERT Pretraining Approach." arXiv:1907.11692.</w:t>
      </w:r>
    </w:p>
    <w:p>
      <w:pPr>
        <w:pStyle w:val="ListBullet"/>
        <w:spacing w:before="20" w:after="20"/>
        <w:ind w:left="360"/>
      </w:pPr>
      <w:r>
        <w:rPr>
          <w:color w:val="1A1A2E"/>
          <w:sz w:val="20"/>
        </w:rPr>
        <w:t>[3] Conneau et al. (2020). "Unsupervised Cross-lingual Representation Learning at Scale." ACL 2020.</w:t>
      </w:r>
    </w:p>
    <w:p>
      <w:pPr>
        <w:pStyle w:val="ListBullet"/>
        <w:spacing w:before="20" w:after="20"/>
        <w:ind w:left="360"/>
      </w:pPr>
      <w:r>
        <w:rPr>
          <w:color w:val="1A1A2E"/>
          <w:sz w:val="20"/>
        </w:rPr>
        <w:t>[4] Mohammad, S. (2018). "Obtaining Reliable Human Ratings of Valence, Arousal, and Dominance for 20,000 English Words." ACL 2018.</w:t>
      </w:r>
    </w:p>
    <w:p>
      <w:pPr>
        <w:spacing w:before="280" w:after="40"/>
      </w:pPr>
      <w:r>
        <w:rPr>
          <w:b/>
          <w:color w:val="007A8A"/>
          <w:sz w:val="26"/>
        </w:rPr>
        <w:t>Models &amp; Services</w:t>
      </w:r>
    </w:p>
    <w:p>
      <w:pPr>
        <w:pStyle w:val="ListBullet"/>
        <w:spacing w:before="20" w:after="20"/>
        <w:ind w:left="360"/>
      </w:pPr>
      <w:r>
        <w:rPr>
          <w:color w:val="1A1A2E"/>
          <w:sz w:val="20"/>
        </w:rPr>
        <w:t>rmtariq/ft-Malay-bert — https://huggingface.co/rmtariq/ft-Malay-bert</w:t>
      </w:r>
    </w:p>
    <w:p>
      <w:pPr>
        <w:pStyle w:val="ListBullet"/>
        <w:spacing w:before="20" w:after="20"/>
        <w:ind w:left="360"/>
      </w:pPr>
      <w:r>
        <w:rPr>
          <w:color w:val="1A1A2E"/>
          <w:sz w:val="20"/>
        </w:rPr>
        <w:t>cardiffnlp/twitter-roberta-base-sentiment-latest — https://huggingface.co/cardiffnlp</w:t>
      </w:r>
    </w:p>
    <w:p>
      <w:pPr>
        <w:pStyle w:val="ListBullet"/>
        <w:spacing w:before="20" w:after="20"/>
        <w:ind w:left="360"/>
      </w:pPr>
      <w:r>
        <w:rPr>
          <w:color w:val="1A1A2E"/>
          <w:sz w:val="20"/>
        </w:rPr>
        <w:t>rmtariq/multilingual-emotion-classifier — https://huggingface.co/rmtariq</w:t>
      </w:r>
    </w:p>
    <w:p>
      <w:pPr>
        <w:pStyle w:val="ListBullet"/>
        <w:spacing w:before="20" w:after="20"/>
        <w:ind w:left="360"/>
      </w:pPr>
      <w:r>
        <w:rPr>
          <w:color w:val="1A1A2E"/>
          <w:sz w:val="20"/>
        </w:rPr>
        <w:t>Enterprise Web Intelligence Platform — https://apify.com</w:t>
      </w:r>
    </w:p>
    <w:p>
      <w:pPr>
        <w:pStyle w:val="ListBullet"/>
        <w:spacing w:before="20" w:after="20"/>
        <w:ind w:left="360"/>
      </w:pPr>
      <w:r>
        <w:rPr>
          <w:color w:val="1A1A2E"/>
          <w:sz w:val="20"/>
        </w:rPr>
        <w:t>Adaptive AI Language Engine — https://openai.com</w:t>
      </w:r>
    </w:p>
    <w:p>
      <w:pPr>
        <w:pStyle w:val="ListBullet"/>
        <w:spacing w:before="20" w:after="20"/>
        <w:ind w:left="360"/>
      </w:pPr>
      <w:r>
        <w:rPr>
          <w:color w:val="1A1A2E"/>
          <w:sz w:val="20"/>
        </w:rPr>
        <w:t>Secondary AI Language Engine — https://anthropic.com</w:t>
      </w:r>
    </w:p>
    <w:p>
      <w:pPr>
        <w:spacing w:before="80" w:after="80"/>
        <w:pBdr>
          <w:bottom w:val="single" w:sz="4" w:space="1" w:color="CCCCCC"/>
        </w:pBdr>
      </w:pPr>
    </w:p>
    <w:p>
      <w:pPr>
        <w:spacing w:before="360" w:after="80"/>
        <w:pBdr>
          <w:bottom w:val="single" w:sz="6" w:space="4" w:color="007A8A"/>
        </w:pBdr>
      </w:pPr>
      <w:r>
        <w:rPr>
          <w:b/>
          <w:color w:val="0D2B55"/>
          <w:sz w:val="36"/>
        </w:rPr>
        <w:t>Appendix A — Code Statistics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0D2B55"/>
          </w:tcPr>
          <w:p>
            <w:pPr>
              <w:jc w:val="center"/>
            </w:pPr>
            <w:r>
              <w:rPr>
                <w:b/>
                <w:color w:val="FFFFFF"/>
                <w:sz w:val="20"/>
              </w:rPr>
              <w:t>Language</w:t>
            </w:r>
          </w:p>
        </w:tc>
        <w:tc>
          <w:tcPr>
            <w:tcW w:type="dxa" w:w="1520"/>
            <w:shd w:val="clear" w:color="auto" w:fill="0D2B55"/>
          </w:tcPr>
          <w:p>
            <w:pPr>
              <w:jc w:val="center"/>
            </w:pPr>
            <w:r>
              <w:rPr>
                <w:b/>
                <w:color w:val="FFFFFF"/>
                <w:sz w:val="20"/>
              </w:rPr>
              <w:t>Files</w:t>
            </w:r>
          </w:p>
        </w:tc>
        <w:tc>
          <w:tcPr>
            <w:tcW w:type="dxa" w:w="1520"/>
            <w:shd w:val="clear" w:color="auto" w:fill="0D2B55"/>
          </w:tcPr>
          <w:p>
            <w:pPr>
              <w:jc w:val="center"/>
            </w:pPr>
            <w:r>
              <w:rPr>
                <w:b/>
                <w:color w:val="FFFFFF"/>
                <w:sz w:val="20"/>
              </w:rPr>
              <w:t>Total Lines</w:t>
            </w:r>
          </w:p>
        </w:tc>
        <w:tc>
          <w:tcPr>
            <w:tcW w:type="dxa" w:w="1520"/>
            <w:shd w:val="clear" w:color="auto" w:fill="0D2B55"/>
          </w:tcPr>
          <w:p>
            <w:pPr>
              <w:jc w:val="center"/>
            </w:pPr>
            <w:r>
              <w:rPr>
                <w:b/>
                <w:color w:val="FFFFFF"/>
                <w:sz w:val="20"/>
              </w:rPr>
              <w:t>Code Lines</w:t>
            </w:r>
          </w:p>
        </w:tc>
        <w:tc>
          <w:tcPr>
            <w:tcW w:type="dxa" w:w="1520"/>
            <w:shd w:val="clear" w:color="auto" w:fill="0D2B55"/>
          </w:tcPr>
          <w:p>
            <w:pPr>
              <w:jc w:val="center"/>
            </w:pPr>
            <w:r>
              <w:rPr>
                <w:b/>
                <w:color w:val="FFFFFF"/>
                <w:sz w:val="20"/>
              </w:rPr>
              <w:t>Comments</w:t>
            </w:r>
          </w:p>
        </w:tc>
        <w:tc>
          <w:tcPr>
            <w:tcW w:type="dxa" w:w="1520"/>
            <w:shd w:val="clear" w:color="auto" w:fill="0D2B55"/>
          </w:tcPr>
          <w:p>
            <w:pPr>
              <w:jc w:val="center"/>
            </w:pPr>
            <w:r>
              <w:rPr>
                <w:b/>
                <w:color w:val="FFFFFF"/>
                <w:sz w:val="20"/>
              </w:rPr>
              <w:t>Blanks</w:t>
            </w:r>
          </w:p>
        </w:tc>
      </w:tr>
      <w:tr>
        <w:tc>
          <w:tcPr>
            <w:tcW w:type="dxa" w:w="1520"/>
          </w:tcPr>
          <w:p>
            <w:pPr>
              <w:jc w:val="left"/>
            </w:pPr>
            <w:r>
              <w:rPr>
                <w:sz w:val="19"/>
              </w:rPr>
              <w:t>Python</w:t>
            </w:r>
          </w:p>
        </w:tc>
        <w:tc>
          <w:tcPr>
            <w:tcW w:type="dxa" w:w="1520"/>
          </w:tcPr>
          <w:p>
            <w:pPr>
              <w:jc w:val="center"/>
            </w:pPr>
            <w:r>
              <w:rPr>
                <w:sz w:val="19"/>
              </w:rPr>
              <w:t>45</w:t>
            </w:r>
          </w:p>
        </w:tc>
        <w:tc>
          <w:tcPr>
            <w:tcW w:type="dxa" w:w="1520"/>
          </w:tcPr>
          <w:p>
            <w:pPr>
              <w:jc w:val="center"/>
            </w:pPr>
            <w:r>
              <w:rPr>
                <w:sz w:val="19"/>
              </w:rPr>
              <w:t>12,453</w:t>
            </w:r>
          </w:p>
        </w:tc>
        <w:tc>
          <w:tcPr>
            <w:tcW w:type="dxa" w:w="1520"/>
          </w:tcPr>
          <w:p>
            <w:pPr>
              <w:jc w:val="center"/>
            </w:pPr>
            <w:r>
              <w:rPr>
                <w:sz w:val="19"/>
              </w:rPr>
              <w:t>9,847</w:t>
            </w:r>
          </w:p>
        </w:tc>
        <w:tc>
          <w:tcPr>
            <w:tcW w:type="dxa" w:w="1520"/>
          </w:tcPr>
          <w:p>
            <w:pPr>
              <w:jc w:val="center"/>
            </w:pPr>
            <w:r>
              <w:rPr>
                <w:sz w:val="19"/>
              </w:rPr>
              <w:t>1,245</w:t>
            </w:r>
          </w:p>
        </w:tc>
        <w:tc>
          <w:tcPr>
            <w:tcW w:type="dxa" w:w="1520"/>
          </w:tcPr>
          <w:p>
            <w:pPr>
              <w:jc w:val="center"/>
            </w:pPr>
            <w:r>
              <w:rPr>
                <w:sz w:val="19"/>
              </w:rPr>
              <w:t>1,361</w:t>
            </w:r>
          </w:p>
        </w:tc>
      </w:tr>
      <w:tr>
        <w:tc>
          <w:tcPr>
            <w:tcW w:type="dxa" w:w="1520"/>
          </w:tcPr>
          <w:p>
            <w:pPr>
              <w:jc w:val="left"/>
            </w:pPr>
            <w:r>
              <w:rPr>
                <w:sz w:val="19"/>
              </w:rPr>
              <w:t>JavaScript</w:t>
            </w:r>
          </w:p>
        </w:tc>
        <w:tc>
          <w:tcPr>
            <w:tcW w:type="dxa" w:w="1520"/>
          </w:tcPr>
          <w:p>
            <w:pPr>
              <w:jc w:val="center"/>
            </w:pPr>
            <w:r>
              <w:rPr>
                <w:sz w:val="19"/>
              </w:rPr>
              <w:t>8</w:t>
            </w:r>
          </w:p>
        </w:tc>
        <w:tc>
          <w:tcPr>
            <w:tcW w:type="dxa" w:w="1520"/>
          </w:tcPr>
          <w:p>
            <w:pPr>
              <w:jc w:val="center"/>
            </w:pPr>
            <w:r>
              <w:rPr>
                <w:sz w:val="19"/>
              </w:rPr>
              <w:t>2,134</w:t>
            </w:r>
          </w:p>
        </w:tc>
        <w:tc>
          <w:tcPr>
            <w:tcW w:type="dxa" w:w="1520"/>
          </w:tcPr>
          <w:p>
            <w:pPr>
              <w:jc w:val="center"/>
            </w:pPr>
            <w:r>
              <w:rPr>
                <w:sz w:val="19"/>
              </w:rPr>
              <w:t>1,876</w:t>
            </w:r>
          </w:p>
        </w:tc>
        <w:tc>
          <w:tcPr>
            <w:tcW w:type="dxa" w:w="1520"/>
          </w:tcPr>
          <w:p>
            <w:pPr>
              <w:jc w:val="center"/>
            </w:pPr>
            <w:r>
              <w:rPr>
                <w:sz w:val="19"/>
              </w:rPr>
              <w:t>124</w:t>
            </w:r>
          </w:p>
        </w:tc>
        <w:tc>
          <w:tcPr>
            <w:tcW w:type="dxa" w:w="1520"/>
          </w:tcPr>
          <w:p>
            <w:pPr>
              <w:jc w:val="center"/>
            </w:pPr>
            <w:r>
              <w:rPr>
                <w:sz w:val="19"/>
              </w:rPr>
              <w:t>134</w:t>
            </w:r>
          </w:p>
        </w:tc>
      </w:tr>
      <w:tr>
        <w:tc>
          <w:tcPr>
            <w:tcW w:type="dxa" w:w="1520"/>
          </w:tcPr>
          <w:p>
            <w:pPr>
              <w:jc w:val="left"/>
            </w:pPr>
            <w:r>
              <w:rPr>
                <w:sz w:val="19"/>
              </w:rPr>
              <w:t>HTML/CSS</w:t>
            </w:r>
          </w:p>
        </w:tc>
        <w:tc>
          <w:tcPr>
            <w:tcW w:type="dxa" w:w="1520"/>
          </w:tcPr>
          <w:p>
            <w:pPr>
              <w:jc w:val="center"/>
            </w:pPr>
            <w:r>
              <w:rPr>
                <w:sz w:val="19"/>
              </w:rPr>
              <w:t>8</w:t>
            </w:r>
          </w:p>
        </w:tc>
        <w:tc>
          <w:tcPr>
            <w:tcW w:type="dxa" w:w="1520"/>
          </w:tcPr>
          <w:p>
            <w:pPr>
              <w:jc w:val="center"/>
            </w:pPr>
            <w:r>
              <w:rPr>
                <w:sz w:val="19"/>
              </w:rPr>
              <w:t>2,799</w:t>
            </w:r>
          </w:p>
        </w:tc>
        <w:tc>
          <w:tcPr>
            <w:tcW w:type="dxa" w:w="1520"/>
          </w:tcPr>
          <w:p>
            <w:pPr>
              <w:jc w:val="center"/>
            </w:pPr>
            <w:r>
              <w:rPr>
                <w:sz w:val="19"/>
              </w:rPr>
              <w:t>2,612</w:t>
            </w:r>
          </w:p>
        </w:tc>
        <w:tc>
          <w:tcPr>
            <w:tcW w:type="dxa" w:w="1520"/>
          </w:tcPr>
          <w:p>
            <w:pPr>
              <w:jc w:val="center"/>
            </w:pPr>
            <w:r>
              <w:rPr>
                <w:sz w:val="19"/>
              </w:rPr>
              <w:t>77</w:t>
            </w:r>
          </w:p>
        </w:tc>
        <w:tc>
          <w:tcPr>
            <w:tcW w:type="dxa" w:w="1520"/>
          </w:tcPr>
          <w:p>
            <w:pPr>
              <w:jc w:val="center"/>
            </w:pPr>
            <w:r>
              <w:rPr>
                <w:sz w:val="19"/>
              </w:rPr>
              <w:t>110</w:t>
            </w:r>
          </w:p>
        </w:tc>
      </w:tr>
      <w:tr>
        <w:tc>
          <w:tcPr>
            <w:tcW w:type="dxa" w:w="1520"/>
          </w:tcPr>
          <w:p>
            <w:pPr>
              <w:jc w:val="left"/>
            </w:pPr>
            <w:r>
              <w:rPr>
                <w:sz w:val="19"/>
              </w:rPr>
              <w:t>Markdown</w:t>
            </w:r>
          </w:p>
        </w:tc>
        <w:tc>
          <w:tcPr>
            <w:tcW w:type="dxa" w:w="1520"/>
          </w:tcPr>
          <w:p>
            <w:pPr>
              <w:jc w:val="center"/>
            </w:pPr>
            <w:r>
              <w:rPr>
                <w:sz w:val="19"/>
              </w:rPr>
              <w:t>47</w:t>
            </w:r>
          </w:p>
        </w:tc>
        <w:tc>
          <w:tcPr>
            <w:tcW w:type="dxa" w:w="1520"/>
          </w:tcPr>
          <w:p>
            <w:pPr>
              <w:jc w:val="center"/>
            </w:pPr>
            <w:r>
              <w:rPr>
                <w:sz w:val="19"/>
              </w:rPr>
              <w:t>15,234</w:t>
            </w:r>
          </w:p>
        </w:tc>
        <w:tc>
          <w:tcPr>
            <w:tcW w:type="dxa" w:w="1520"/>
          </w:tcPr>
          <w:p>
            <w:pPr>
              <w:jc w:val="center"/>
            </w:pPr>
            <w:r>
              <w:rPr>
                <w:sz w:val="19"/>
              </w:rPr>
              <w:t>12,345</w:t>
            </w:r>
          </w:p>
        </w:tc>
        <w:tc>
          <w:tcPr>
            <w:tcW w:type="dxa" w:w="1520"/>
          </w:tcPr>
          <w:p>
            <w:pPr>
              <w:jc w:val="center"/>
            </w:pPr>
            <w:r>
              <w:rPr>
                <w:sz w:val="19"/>
              </w:rPr>
              <w:t>1,234</w:t>
            </w:r>
          </w:p>
        </w:tc>
        <w:tc>
          <w:tcPr>
            <w:tcW w:type="dxa" w:w="1520"/>
          </w:tcPr>
          <w:p>
            <w:pPr>
              <w:jc w:val="center"/>
            </w:pPr>
            <w:r>
              <w:rPr>
                <w:sz w:val="19"/>
              </w:rPr>
              <w:t>1,655</w:t>
            </w:r>
          </w:p>
        </w:tc>
      </w:tr>
      <w:tr>
        <w:tc>
          <w:tcPr>
            <w:tcW w:type="dxa" w:w="1520"/>
            <w:shd w:val="clear" w:color="auto" w:fill="E8F4F8"/>
          </w:tcPr>
          <w:p>
            <w:pPr>
              <w:jc w:val="left"/>
            </w:pPr>
            <w:r>
              <w:rPr>
                <w:b/>
                <w:sz w:val="19"/>
              </w:rPr>
              <w:t>TOTAL</w:t>
            </w:r>
          </w:p>
        </w:tc>
        <w:tc>
          <w:tcPr>
            <w:tcW w:type="dxa" w:w="1520"/>
            <w:shd w:val="clear" w:color="auto" w:fill="E8F4F8"/>
          </w:tcPr>
          <w:p>
            <w:pPr>
              <w:jc w:val="center"/>
            </w:pPr>
            <w:r>
              <w:rPr>
                <w:b/>
                <w:sz w:val="19"/>
              </w:rPr>
              <w:t>108</w:t>
            </w:r>
          </w:p>
        </w:tc>
        <w:tc>
          <w:tcPr>
            <w:tcW w:type="dxa" w:w="1520"/>
            <w:shd w:val="clear" w:color="auto" w:fill="E8F4F8"/>
          </w:tcPr>
          <w:p>
            <w:pPr>
              <w:jc w:val="center"/>
            </w:pPr>
            <w:r>
              <w:rPr>
                <w:b/>
                <w:sz w:val="19"/>
              </w:rPr>
              <w:t>32,620</w:t>
            </w:r>
          </w:p>
        </w:tc>
        <w:tc>
          <w:tcPr>
            <w:tcW w:type="dxa" w:w="1520"/>
            <w:shd w:val="clear" w:color="auto" w:fill="E8F4F8"/>
          </w:tcPr>
          <w:p>
            <w:pPr>
              <w:jc w:val="center"/>
            </w:pPr>
            <w:r>
              <w:rPr>
                <w:b/>
                <w:sz w:val="19"/>
              </w:rPr>
              <w:t>26,680</w:t>
            </w:r>
          </w:p>
        </w:tc>
        <w:tc>
          <w:tcPr>
            <w:tcW w:type="dxa" w:w="1520"/>
            <w:shd w:val="clear" w:color="auto" w:fill="E8F4F8"/>
          </w:tcPr>
          <w:p>
            <w:pPr>
              <w:jc w:val="center"/>
            </w:pPr>
            <w:r>
              <w:rPr>
                <w:b/>
                <w:sz w:val="19"/>
              </w:rPr>
              <w:t>2,680</w:t>
            </w:r>
          </w:p>
        </w:tc>
        <w:tc>
          <w:tcPr>
            <w:tcW w:type="dxa" w:w="1520"/>
            <w:shd w:val="clear" w:color="auto" w:fill="E8F4F8"/>
          </w:tcPr>
          <w:p>
            <w:pPr>
              <w:jc w:val="center"/>
            </w:pPr>
            <w:r>
              <w:rPr>
                <w:b/>
                <w:sz w:val="19"/>
              </w:rPr>
              <w:t>3,260</w:t>
            </w:r>
          </w:p>
        </w:tc>
      </w:tr>
    </w:tbl>
    <w:p>
      <w:pPr>
        <w:spacing w:before="360" w:after="80"/>
        <w:pBdr>
          <w:bottom w:val="single" w:sz="6" w:space="4" w:color="007A8A"/>
        </w:pBdr>
      </w:pPr>
      <w:r>
        <w:rPr>
          <w:b/>
          <w:color w:val="0D2B55"/>
          <w:sz w:val="36"/>
        </w:rPr>
        <w:t>Appendix B — Glossary</w:t>
      </w:r>
    </w:p>
    <w:tbl>
      <w:tblPr>
        <w:tblStyle w:val="TableGrid"/>
        <w:tblW w:type="auto" w:w="0"/>
        <w:tblLook w:firstColumn="1" w:firstRow="1" w:lastColumn="0" w:lastRow="0" w:noHBand="0" w:noVBand="1" w:val="04A0"/>
      </w:tblPr>
      <w:tblGrid>
        <w:gridCol w:w="4561"/>
        <w:gridCol w:w="4561"/>
      </w:tblGrid>
      <w:tr>
        <w:tc>
          <w:tcPr>
            <w:tcW w:type="dxa" w:w="4561"/>
            <w:shd w:val="clear" w:color="auto" w:fill="0D2B55"/>
          </w:tcPr>
          <w:p>
            <w:r>
              <w:rPr>
                <w:b/>
                <w:color w:val="FFFFFF"/>
                <w:sz w:val="20"/>
              </w:rPr>
              <w:t>Term</w:t>
            </w:r>
          </w:p>
        </w:tc>
        <w:tc>
          <w:tcPr>
            <w:tcW w:type="dxa" w:w="4561"/>
            <w:shd w:val="clear" w:color="auto" w:fill="0D2B55"/>
          </w:tcPr>
          <w:p>
            <w:r>
              <w:rPr>
                <w:b/>
                <w:color w:val="FFFFFF"/>
                <w:sz w:val="20"/>
              </w:rPr>
              <w:t>Definition</w:t>
            </w:r>
          </w:p>
        </w:tc>
      </w:tr>
      <w:tr>
        <w:tc>
          <w:tcPr>
            <w:tcW w:type="dxa" w:w="4561"/>
          </w:tcPr>
          <w:p>
            <w:r>
              <w:rPr>
                <w:b/>
                <w:color w:val="007A8A"/>
                <w:sz w:val="19"/>
              </w:rPr>
              <w:t>BERT</w:t>
            </w:r>
          </w:p>
        </w:tc>
        <w:tc>
          <w:tcPr>
            <w:tcW w:type="dxa" w:w="4561"/>
          </w:tcPr>
          <w:p>
            <w:r>
              <w:rPr>
                <w:sz w:val="19"/>
              </w:rPr>
              <w:t>Bidirectional Encoder Representations from Transformers — the foundational architecture for all sentiment models</w:t>
            </w:r>
          </w:p>
        </w:tc>
      </w:tr>
      <w:tr>
        <w:tc>
          <w:tcPr>
            <w:tcW w:type="dxa" w:w="4561"/>
          </w:tcPr>
          <w:p>
            <w:r>
              <w:rPr>
                <w:b/>
                <w:color w:val="007A8A"/>
                <w:sz w:val="19"/>
              </w:rPr>
              <w:t>KOL</w:t>
            </w:r>
          </w:p>
        </w:tc>
        <w:tc>
          <w:tcPr>
            <w:tcW w:type="dxa" w:w="4561"/>
          </w:tcPr>
          <w:p>
            <w:r>
              <w:rPr>
                <w:sz w:val="19"/>
              </w:rPr>
              <w:t>Key Opinion Leader — high-influence social media personality tracked by the platform</w:t>
            </w:r>
          </w:p>
        </w:tc>
      </w:tr>
      <w:tr>
        <w:tc>
          <w:tcPr>
            <w:tcW w:type="dxa" w:w="4561"/>
          </w:tcPr>
          <w:p>
            <w:r>
              <w:rPr>
                <w:b/>
                <w:color w:val="007A8A"/>
                <w:sz w:val="19"/>
              </w:rPr>
              <w:t>NER</w:t>
            </w:r>
          </w:p>
        </w:tc>
        <w:tc>
          <w:tcPr>
            <w:tcW w:type="dxa" w:w="4561"/>
          </w:tcPr>
          <w:p>
            <w:r>
              <w:rPr>
                <w:sz w:val="19"/>
              </w:rPr>
              <w:t>Named Entity Recognition — AI identification of people, places, organizations in text</w:t>
            </w:r>
          </w:p>
        </w:tc>
      </w:tr>
      <w:tr>
        <w:tc>
          <w:tcPr>
            <w:tcW w:type="dxa" w:w="4561"/>
          </w:tcPr>
          <w:p>
            <w:r>
              <w:rPr>
                <w:b/>
                <w:color w:val="007A8A"/>
                <w:sz w:val="19"/>
              </w:rPr>
              <w:t>PDPA</w:t>
            </w:r>
          </w:p>
        </w:tc>
        <w:tc>
          <w:tcPr>
            <w:tcW w:type="dxa" w:w="4561"/>
          </w:tcPr>
          <w:p>
            <w:r>
              <w:rPr>
                <w:sz w:val="19"/>
              </w:rPr>
              <w:t>Personal Data Protection Act 2010 (Malaysia) — primary data privacy legislation</w:t>
            </w:r>
          </w:p>
        </w:tc>
      </w:tr>
      <w:tr>
        <w:tc>
          <w:tcPr>
            <w:tcW w:type="dxa" w:w="4561"/>
          </w:tcPr>
          <w:p>
            <w:r>
              <w:rPr>
                <w:b/>
                <w:color w:val="007A8A"/>
                <w:sz w:val="19"/>
              </w:rPr>
              <w:t>RoBERTa</w:t>
            </w:r>
          </w:p>
        </w:tc>
        <w:tc>
          <w:tcPr>
            <w:tcW w:type="dxa" w:w="4561"/>
          </w:tcPr>
          <w:p>
            <w:r>
              <w:rPr>
                <w:sz w:val="19"/>
              </w:rPr>
              <w:t>Robustly Optimized BERT Pretraining Approach — improved BERT variant used for English sentiment</w:t>
            </w:r>
          </w:p>
        </w:tc>
      </w:tr>
      <w:tr>
        <w:tc>
          <w:tcPr>
            <w:tcW w:type="dxa" w:w="4561"/>
          </w:tcPr>
          <w:p>
            <w:r>
              <w:rPr>
                <w:b/>
                <w:color w:val="007A8A"/>
                <w:sz w:val="19"/>
              </w:rPr>
              <w:t>SaaS</w:t>
            </w:r>
          </w:p>
        </w:tc>
        <w:tc>
          <w:tcPr>
            <w:tcW w:type="dxa" w:w="4561"/>
          </w:tcPr>
          <w:p>
            <w:r>
              <w:rPr>
                <w:sz w:val="19"/>
              </w:rPr>
              <w:t>Software as a Service — cloud-hosted licensing model</w:t>
            </w:r>
          </w:p>
        </w:tc>
      </w:tr>
      <w:tr>
        <w:tc>
          <w:tcPr>
            <w:tcW w:type="dxa" w:w="4561"/>
          </w:tcPr>
          <w:p>
            <w:r>
              <w:rPr>
                <w:b/>
                <w:color w:val="007A8A"/>
                <w:sz w:val="19"/>
              </w:rPr>
              <w:t>TLS 1.3</w:t>
            </w:r>
          </w:p>
        </w:tc>
        <w:tc>
          <w:tcPr>
            <w:tcW w:type="dxa" w:w="4561"/>
          </w:tcPr>
          <w:p>
            <w:r>
              <w:rPr>
                <w:sz w:val="19"/>
              </w:rPr>
              <w:t>Transport Layer Security 1.3 — current standard for encrypted data transmission</w:t>
            </w:r>
          </w:p>
        </w:tc>
      </w:tr>
    </w:tbl>
    <w:p>
      <w:pPr>
        <w:spacing w:before="80" w:after="80"/>
        <w:pBdr>
          <w:bottom w:val="single" w:sz="4" w:space="1" w:color="CCCCCC"/>
        </w:pBdr>
      </w:pPr>
    </w:p>
    <w:p>
      <w:pPr>
        <w:jc w:val="center"/>
      </w:pPr>
      <w:r>
        <w:rPr>
          <w:b w:val="0"/>
          <w:color w:val="5C6B7A"/>
          <w:sz w:val="17"/>
        </w:rPr>
        <w:t xml:space="preserve">InsightPulse White Paper  ·  Version 3.0  ·  June 2026  ·  </w:t>
      </w:r>
      <w:r>
        <w:rPr>
          <w:b/>
          <w:color w:val="5C6B7A"/>
          <w:sz w:val="17"/>
        </w:rPr>
        <w:t>CONFIDENTIAL</w:t>
      </w:r>
      <w:r>
        <w:rPr>
          <w:b w:val="0"/>
          <w:color w:val="5C6B7A"/>
          <w:sz w:val="17"/>
        </w:rPr>
        <w:t xml:space="preserve">  ·  Author: Ts. Dr. Raja Mohd Tariqi Bin Raja Lope Ahmad</w:t>
      </w:r>
    </w:p>
    <w:p>
      <w:r>
        <w:br w:type="page"/>
      </w:r>
    </w:p>
    <w:p>
      <w:pPr>
        <w:spacing w:before="360" w:after="80"/>
        <w:pBdr>
          <w:bottom w:val="single" w:sz="6" w:space="4" w:color="007A8A"/>
        </w:pBdr>
      </w:pPr>
      <w:r>
        <w:rPr>
          <w:b/>
          <w:color w:val="0D2B55"/>
          <w:sz w:val="36"/>
        </w:rPr>
        <w:t>Appendix C — Ethical Data Collection &amp; Legal Compliance Framework</w:t>
      </w:r>
    </w:p>
    <w:p>
      <w:pPr>
        <w:spacing w:before="40" w:after="100"/>
      </w:pPr>
      <w:r>
        <w:rPr>
          <w:color w:val="1A1A2E"/>
          <w:sz w:val="21"/>
        </w:rPr>
        <w:t>InsightPulse is built on a foundation of responsible, ethical data intelligence. All data collection activities are designed to operate within the boundaries of applicable laws, platform community standards, and international best practices for privacy and data ethics.</w:t>
      </w:r>
    </w:p>
    <w:p>
      <w:pPr>
        <w:spacing w:before="240" w:after="40"/>
      </w:pPr>
      <w:r>
        <w:rPr>
          <w:b/>
          <w:color w:val="007A8A"/>
          <w:sz w:val="26"/>
        </w:rPr>
        <w:t>C.1  What Data InsightPulse Collects</w:t>
      </w:r>
    </w:p>
    <w:p>
      <w:pPr>
        <w:spacing w:before="40" w:after="100"/>
      </w:pPr>
      <w:r>
        <w:rPr>
          <w:color w:val="1A1A2E"/>
          <w:sz w:val="21"/>
        </w:rPr>
        <w:t>InsightPulse exclusively collects publicly available content — posts, comments, and engagement metrics that have been voluntarily shared by users in public-facing spaces. The platform does not attempt to access private messages, password-protected content, restricted groups, or any information not intended for public consumption.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Data Type</w:t>
            </w:r>
          </w:p>
        </w:tc>
        <w:tc>
          <w:tcPr>
            <w:tcW w:type="dxa" w:w="3041"/>
            <w:shd w:val="clear" w:color="auto" w:fill="0D2B55"/>
          </w:tcPr>
          <w:p>
            <w:pPr>
              <w:jc w:val="center"/>
            </w:pPr>
            <w:r>
              <w:rPr>
                <w:b/>
                <w:color w:val="FFFFFF"/>
                <w:sz w:val="20"/>
              </w:rPr>
              <w:t>Collected</w:t>
            </w:r>
          </w:p>
        </w:tc>
        <w:tc>
          <w:tcPr>
            <w:tcW w:type="dxa" w:w="3041"/>
            <w:shd w:val="clear" w:color="auto" w:fill="0D2B55"/>
          </w:tcPr>
          <w:p>
            <w:pPr>
              <w:jc w:val="center"/>
            </w:pPr>
            <w:r>
              <w:rPr>
                <w:b/>
                <w:color w:val="FFFFFF"/>
                <w:sz w:val="20"/>
              </w:rPr>
              <w:t>Justification</w:t>
            </w:r>
          </w:p>
        </w:tc>
      </w:tr>
      <w:tr>
        <w:tc>
          <w:tcPr>
            <w:tcW w:type="dxa" w:w="3041"/>
          </w:tcPr>
          <w:p>
            <w:pPr>
              <w:jc w:val="left"/>
            </w:pPr>
            <w:r>
              <w:rPr>
                <w:sz w:val="19"/>
              </w:rPr>
              <w:t>Public Posts &amp; Captions</w:t>
            </w:r>
          </w:p>
        </w:tc>
        <w:tc>
          <w:tcPr>
            <w:tcW w:type="dxa" w:w="3041"/>
          </w:tcPr>
          <w:p>
            <w:pPr>
              <w:jc w:val="center"/>
            </w:pPr>
            <w:r>
              <w:rPr>
                <w:sz w:val="19"/>
              </w:rPr>
              <w:t>✓ Yes</w:t>
            </w:r>
          </w:p>
        </w:tc>
        <w:tc>
          <w:tcPr>
            <w:tcW w:type="dxa" w:w="3041"/>
          </w:tcPr>
          <w:p>
            <w:pPr>
              <w:jc w:val="center"/>
            </w:pPr>
            <w:r>
              <w:rPr>
                <w:sz w:val="19"/>
              </w:rPr>
              <w:t>Publicly published by content creator</w:t>
            </w:r>
          </w:p>
        </w:tc>
      </w:tr>
      <w:tr>
        <w:tc>
          <w:tcPr>
            <w:tcW w:type="dxa" w:w="3041"/>
          </w:tcPr>
          <w:p>
            <w:pPr>
              <w:jc w:val="left"/>
            </w:pPr>
            <w:r>
              <w:rPr>
                <w:sz w:val="19"/>
              </w:rPr>
              <w:t>Public Comments &amp; Replies</w:t>
            </w:r>
          </w:p>
        </w:tc>
        <w:tc>
          <w:tcPr>
            <w:tcW w:type="dxa" w:w="3041"/>
          </w:tcPr>
          <w:p>
            <w:pPr>
              <w:jc w:val="center"/>
            </w:pPr>
            <w:r>
              <w:rPr>
                <w:sz w:val="19"/>
              </w:rPr>
              <w:t>✓ Yes</w:t>
            </w:r>
          </w:p>
        </w:tc>
        <w:tc>
          <w:tcPr>
            <w:tcW w:type="dxa" w:w="3041"/>
          </w:tcPr>
          <w:p>
            <w:pPr>
              <w:jc w:val="center"/>
            </w:pPr>
            <w:r>
              <w:rPr>
                <w:sz w:val="19"/>
              </w:rPr>
              <w:t>Visible to all users without login</w:t>
            </w:r>
          </w:p>
        </w:tc>
      </w:tr>
      <w:tr>
        <w:tc>
          <w:tcPr>
            <w:tcW w:type="dxa" w:w="3041"/>
          </w:tcPr>
          <w:p>
            <w:pPr>
              <w:jc w:val="left"/>
            </w:pPr>
            <w:r>
              <w:rPr>
                <w:sz w:val="19"/>
              </w:rPr>
              <w:t>Engagement Metrics</w:t>
            </w:r>
          </w:p>
        </w:tc>
        <w:tc>
          <w:tcPr>
            <w:tcW w:type="dxa" w:w="3041"/>
          </w:tcPr>
          <w:p>
            <w:pPr>
              <w:jc w:val="center"/>
            </w:pPr>
            <w:r>
              <w:rPr>
                <w:sz w:val="19"/>
              </w:rPr>
              <w:t>✓ Yes</w:t>
            </w:r>
          </w:p>
        </w:tc>
        <w:tc>
          <w:tcPr>
            <w:tcW w:type="dxa" w:w="3041"/>
          </w:tcPr>
          <w:p>
            <w:pPr>
              <w:jc w:val="center"/>
            </w:pPr>
            <w:r>
              <w:rPr>
                <w:sz w:val="19"/>
              </w:rPr>
              <w:t>Displayed publicly (likes, shares, views)</w:t>
            </w:r>
          </w:p>
        </w:tc>
      </w:tr>
      <w:tr>
        <w:tc>
          <w:tcPr>
            <w:tcW w:type="dxa" w:w="3041"/>
          </w:tcPr>
          <w:p>
            <w:pPr>
              <w:jc w:val="left"/>
            </w:pPr>
            <w:r>
              <w:rPr>
                <w:sz w:val="19"/>
              </w:rPr>
              <w:t>Public Profile Information</w:t>
            </w:r>
          </w:p>
        </w:tc>
        <w:tc>
          <w:tcPr>
            <w:tcW w:type="dxa" w:w="3041"/>
          </w:tcPr>
          <w:p>
            <w:pPr>
              <w:jc w:val="center"/>
            </w:pPr>
            <w:r>
              <w:rPr>
                <w:sz w:val="19"/>
              </w:rPr>
              <w:t>✓ Yes</w:t>
            </w:r>
          </w:p>
        </w:tc>
        <w:tc>
          <w:tcPr>
            <w:tcW w:type="dxa" w:w="3041"/>
          </w:tcPr>
          <w:p>
            <w:pPr>
              <w:jc w:val="center"/>
            </w:pPr>
            <w:r>
              <w:rPr>
                <w:sz w:val="19"/>
              </w:rPr>
              <w:t>Name/handle visible in public posts</w:t>
            </w:r>
          </w:p>
        </w:tc>
      </w:tr>
      <w:tr>
        <w:tc>
          <w:tcPr>
            <w:tcW w:type="dxa" w:w="3041"/>
          </w:tcPr>
          <w:p>
            <w:pPr>
              <w:jc w:val="left"/>
            </w:pPr>
            <w:r>
              <w:rPr>
                <w:sz w:val="19"/>
              </w:rPr>
              <w:t>Private Messages / DMs</w:t>
            </w:r>
          </w:p>
        </w:tc>
        <w:tc>
          <w:tcPr>
            <w:tcW w:type="dxa" w:w="3041"/>
          </w:tcPr>
          <w:p>
            <w:pPr>
              <w:jc w:val="center"/>
            </w:pPr>
            <w:r>
              <w:rPr>
                <w:sz w:val="19"/>
              </w:rPr>
              <w:t>✗ No</w:t>
            </w:r>
          </w:p>
        </w:tc>
        <w:tc>
          <w:tcPr>
            <w:tcW w:type="dxa" w:w="3041"/>
          </w:tcPr>
          <w:p>
            <w:pPr>
              <w:jc w:val="center"/>
            </w:pPr>
            <w:r>
              <w:rPr>
                <w:sz w:val="19"/>
              </w:rPr>
              <w:t>Not collected — private communication</w:t>
            </w:r>
          </w:p>
        </w:tc>
      </w:tr>
      <w:tr>
        <w:tc>
          <w:tcPr>
            <w:tcW w:type="dxa" w:w="3041"/>
          </w:tcPr>
          <w:p>
            <w:pPr>
              <w:jc w:val="left"/>
            </w:pPr>
            <w:r>
              <w:rPr>
                <w:sz w:val="19"/>
              </w:rPr>
              <w:t>Restricted/Private Groups</w:t>
            </w:r>
          </w:p>
        </w:tc>
        <w:tc>
          <w:tcPr>
            <w:tcW w:type="dxa" w:w="3041"/>
          </w:tcPr>
          <w:p>
            <w:pPr>
              <w:jc w:val="center"/>
            </w:pPr>
            <w:r>
              <w:rPr>
                <w:sz w:val="19"/>
              </w:rPr>
              <w:t>✗ No</w:t>
            </w:r>
          </w:p>
        </w:tc>
        <w:tc>
          <w:tcPr>
            <w:tcW w:type="dxa" w:w="3041"/>
          </w:tcPr>
          <w:p>
            <w:pPr>
              <w:jc w:val="center"/>
            </w:pPr>
            <w:r>
              <w:rPr>
                <w:sz w:val="19"/>
              </w:rPr>
              <w:t>Not accessible — behind authentication wall</w:t>
            </w:r>
          </w:p>
        </w:tc>
      </w:tr>
      <w:tr>
        <w:tc>
          <w:tcPr>
            <w:tcW w:type="dxa" w:w="3041"/>
          </w:tcPr>
          <w:p>
            <w:pPr>
              <w:jc w:val="left"/>
            </w:pPr>
            <w:r>
              <w:rPr>
                <w:sz w:val="19"/>
              </w:rPr>
              <w:t>Personal Financial Data</w:t>
            </w:r>
          </w:p>
        </w:tc>
        <w:tc>
          <w:tcPr>
            <w:tcW w:type="dxa" w:w="3041"/>
          </w:tcPr>
          <w:p>
            <w:pPr>
              <w:jc w:val="center"/>
            </w:pPr>
            <w:r>
              <w:rPr>
                <w:sz w:val="19"/>
              </w:rPr>
              <w:t>✗ No</w:t>
            </w:r>
          </w:p>
        </w:tc>
        <w:tc>
          <w:tcPr>
            <w:tcW w:type="dxa" w:w="3041"/>
          </w:tcPr>
          <w:p>
            <w:pPr>
              <w:jc w:val="center"/>
            </w:pPr>
            <w:r>
              <w:rPr>
                <w:sz w:val="19"/>
              </w:rPr>
              <w:t>Out of scope entirely</w:t>
            </w:r>
          </w:p>
        </w:tc>
      </w:tr>
      <w:tr>
        <w:tc>
          <w:tcPr>
            <w:tcW w:type="dxa" w:w="3041"/>
          </w:tcPr>
          <w:p>
            <w:pPr>
              <w:jc w:val="left"/>
            </w:pPr>
            <w:r>
              <w:rPr>
                <w:sz w:val="19"/>
              </w:rPr>
              <w:t>Location/GPS Data</w:t>
            </w:r>
          </w:p>
        </w:tc>
        <w:tc>
          <w:tcPr>
            <w:tcW w:type="dxa" w:w="3041"/>
          </w:tcPr>
          <w:p>
            <w:pPr>
              <w:jc w:val="center"/>
            </w:pPr>
            <w:r>
              <w:rPr>
                <w:sz w:val="19"/>
              </w:rPr>
              <w:t>✗ No</w:t>
            </w:r>
          </w:p>
        </w:tc>
        <w:tc>
          <w:tcPr>
            <w:tcW w:type="dxa" w:w="3041"/>
          </w:tcPr>
          <w:p>
            <w:pPr>
              <w:jc w:val="center"/>
            </w:pPr>
            <w:r>
              <w:rPr>
                <w:sz w:val="19"/>
              </w:rPr>
              <w:t>Not collected unless publicly stated in post</w:t>
            </w:r>
          </w:p>
        </w:tc>
      </w:tr>
    </w:tbl>
    <w:p>
      <w:pPr>
        <w:spacing w:before="240" w:after="40"/>
      </w:pPr>
      <w:r>
        <w:rPr>
          <w:b/>
          <w:color w:val="007A8A"/>
          <w:sz w:val="26"/>
        </w:rPr>
        <w:t>C.2  Legal Basis for Data Collection</w:t>
      </w:r>
    </w:p>
    <w:p>
      <w:pPr>
        <w:spacing w:before="40" w:after="100"/>
      </w:pPr>
      <w:r>
        <w:rPr>
          <w:color w:val="1A1A2E"/>
          <w:sz w:val="21"/>
        </w:rPr>
        <w:t>Data collection by InsightPulse is supported by the following legal and regulatory frameworks: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6B3A"/>
          </w:tcPr>
          <w:p>
            <w:r>
              <w:rPr>
                <w:b/>
                <w:color w:val="FFFFFF"/>
                <w:sz w:val="20"/>
              </w:rPr>
              <w:t>Legal Basis</w:t>
            </w:r>
          </w:p>
        </w:tc>
        <w:tc>
          <w:tcPr>
            <w:tcW w:type="dxa" w:w="3041"/>
            <w:shd w:val="clear" w:color="auto" w:fill="1A6B3A"/>
          </w:tcPr>
          <w:p>
            <w:r>
              <w:rPr>
                <w:b/>
                <w:color w:val="FFFFFF"/>
                <w:sz w:val="20"/>
              </w:rPr>
              <w:t>Authority / Statute</w:t>
            </w:r>
          </w:p>
        </w:tc>
        <w:tc>
          <w:tcPr>
            <w:tcW w:type="dxa" w:w="3041"/>
            <w:shd w:val="clear" w:color="auto" w:fill="1A6B3A"/>
          </w:tcPr>
          <w:p>
            <w:r>
              <w:rPr>
                <w:b/>
                <w:color w:val="FFFFFF"/>
                <w:sz w:val="20"/>
              </w:rPr>
              <w:t>Application to InsightPulse</w:t>
            </w:r>
          </w:p>
        </w:tc>
      </w:tr>
      <w:tr>
        <w:tc>
          <w:tcPr>
            <w:tcW w:type="dxa" w:w="3041"/>
          </w:tcPr>
          <w:p>
            <w:r>
              <w:rPr>
                <w:sz w:val="19"/>
              </w:rPr>
              <w:t>Legitimate Interest</w:t>
            </w:r>
          </w:p>
        </w:tc>
        <w:tc>
          <w:tcPr>
            <w:tcW w:type="dxa" w:w="3041"/>
          </w:tcPr>
          <w:p>
            <w:r>
              <w:rPr>
                <w:sz w:val="19"/>
              </w:rPr>
              <w:t>GDPR Article 6(1)(f)</w:t>
            </w:r>
          </w:p>
        </w:tc>
        <w:tc>
          <w:tcPr>
            <w:tcW w:type="dxa" w:w="3041"/>
          </w:tcPr>
          <w:p>
            <w:r>
              <w:rPr>
                <w:sz w:val="19"/>
              </w:rPr>
              <w:t>Processing publicly available social data for research and commercial intelligence purposes constitutes legitimate interest where privacy impact is minimal.</w:t>
            </w:r>
          </w:p>
        </w:tc>
      </w:tr>
      <w:tr>
        <w:tc>
          <w:tcPr>
            <w:tcW w:type="dxa" w:w="3041"/>
          </w:tcPr>
          <w:p>
            <w:r>
              <w:rPr>
                <w:sz w:val="19"/>
              </w:rPr>
              <w:t>Public Domain Content</w:t>
            </w:r>
          </w:p>
        </w:tc>
        <w:tc>
          <w:tcPr>
            <w:tcW w:type="dxa" w:w="3041"/>
          </w:tcPr>
          <w:p>
            <w:r>
              <w:rPr>
                <w:sz w:val="19"/>
              </w:rPr>
              <w:t>Berne Convention / Copyright Act 1987 (Malaysia)</w:t>
            </w:r>
          </w:p>
        </w:tc>
        <w:tc>
          <w:tcPr>
            <w:tcW w:type="dxa" w:w="3041"/>
          </w:tcPr>
          <w:p>
            <w:r>
              <w:rPr>
                <w:sz w:val="19"/>
              </w:rPr>
              <w:t>Factual information (engagement counts, public statements) does not attract copyright protection. Analysis and derived works are original intellectual property of InsightPulse.</w:t>
            </w:r>
          </w:p>
        </w:tc>
      </w:tr>
      <w:tr>
        <w:tc>
          <w:tcPr>
            <w:tcW w:type="dxa" w:w="3041"/>
          </w:tcPr>
          <w:p>
            <w:r>
              <w:rPr>
                <w:sz w:val="19"/>
              </w:rPr>
              <w:t>Research &amp; Analysis</w:t>
            </w:r>
          </w:p>
        </w:tc>
        <w:tc>
          <w:tcPr>
            <w:tcW w:type="dxa" w:w="3041"/>
          </w:tcPr>
          <w:p>
            <w:r>
              <w:rPr>
                <w:sz w:val="19"/>
              </w:rPr>
              <w:t>PDPA Malaysia, Section 39</w:t>
            </w:r>
          </w:p>
        </w:tc>
        <w:tc>
          <w:tcPr>
            <w:tcW w:type="dxa" w:w="3041"/>
          </w:tcPr>
          <w:p>
            <w:r>
              <w:rPr>
                <w:sz w:val="19"/>
              </w:rPr>
              <w:t>Processing of personal data for journalistic, research, or statistical purposes is exempt from certain PDPA requirements, provided it is in the public interest.</w:t>
            </w:r>
          </w:p>
        </w:tc>
      </w:tr>
      <w:tr>
        <w:tc>
          <w:tcPr>
            <w:tcW w:type="dxa" w:w="3041"/>
          </w:tcPr>
          <w:p>
            <w:r>
              <w:rPr>
                <w:sz w:val="19"/>
              </w:rPr>
              <w:t>Web Scraping (Legal)</w:t>
            </w:r>
          </w:p>
        </w:tc>
        <w:tc>
          <w:tcPr>
            <w:tcW w:type="dxa" w:w="3041"/>
          </w:tcPr>
          <w:p>
            <w:r>
              <w:rPr>
                <w:sz w:val="19"/>
              </w:rPr>
              <w:t>hiQ Labs v. LinkedIn (9th Cir. 2022)</w:t>
            </w:r>
          </w:p>
        </w:tc>
        <w:tc>
          <w:tcPr>
            <w:tcW w:type="dxa" w:w="3041"/>
          </w:tcPr>
          <w:p>
            <w:r>
              <w:rPr>
                <w:sz w:val="19"/>
              </w:rPr>
              <w:t>The US Ninth Circuit affirmed that scraping publicly accessible data does not violate the Computer Fraud and Abuse Act. Malaysian courts have not contradicted this principle.</w:t>
            </w:r>
          </w:p>
        </w:tc>
      </w:tr>
    </w:tbl>
    <w:p>
      <w:pPr>
        <w:spacing w:before="240" w:after="40"/>
      </w:pPr>
      <w:r>
        <w:rPr>
          <w:b/>
          <w:color w:val="007A8A"/>
          <w:sz w:val="26"/>
        </w:rPr>
        <w:t>C.3  Platform Compliance Approach</w:t>
      </w:r>
    </w:p>
    <w:p>
      <w:pPr>
        <w:spacing w:before="40" w:after="100"/>
      </w:pPr>
      <w:r>
        <w:rPr>
          <w:color w:val="1A1A2E"/>
          <w:sz w:val="21"/>
        </w:rPr>
        <w:t>InsightPulse does not circumvent authentication mechanisms, violate rate limits set by platform APIs, or engage in practices that could harm platform infrastructure. Our data collection approach is designed with the following safeguards:</w:t>
      </w:r>
    </w:p>
    <w:p>
      <w:pPr>
        <w:spacing w:before="160" w:after="40"/>
      </w:pPr>
      <w:r>
        <w:rPr>
          <w:b/>
          <w:color w:val="1A1A2E"/>
          <w:sz w:val="22"/>
        </w:rPr>
        <w:t xml:space="preserve">  ▸  Rate Limiting &amp; Throttling</w:t>
      </w:r>
    </w:p>
    <w:p>
      <w:pPr>
        <w:spacing w:before="40" w:after="100"/>
      </w:pPr>
      <w:r>
        <w:rPr>
          <w:color w:val="1A1A2E"/>
          <w:sz w:val="21"/>
        </w:rPr>
        <w:t xml:space="preserve">    All data collection operates within respectful request frequency limits. Requests are distributed over time to avoid server load spikes that could impact platform performance.</w:t>
      </w:r>
    </w:p>
    <w:p>
      <w:pPr>
        <w:spacing w:before="160" w:after="40"/>
      </w:pPr>
      <w:r>
        <w:rPr>
          <w:b/>
          <w:color w:val="1A1A2E"/>
          <w:sz w:val="22"/>
        </w:rPr>
        <w:t xml:space="preserve">  ▸  Intelligent Request Management</w:t>
      </w:r>
    </w:p>
    <w:p>
      <w:pPr>
        <w:spacing w:before="40" w:after="100"/>
      </w:pPr>
      <w:r>
        <w:rPr>
          <w:color w:val="1A1A2E"/>
          <w:sz w:val="21"/>
        </w:rPr>
        <w:t xml:space="preserve">    Our system employs geographically distributed, ethically-sourced request routing to ensure stable, compliant collection without service disruption.</w:t>
      </w:r>
    </w:p>
    <w:p>
      <w:pPr>
        <w:spacing w:before="160" w:after="40"/>
      </w:pPr>
      <w:r>
        <w:rPr>
          <w:b/>
          <w:color w:val="1A1A2E"/>
          <w:sz w:val="22"/>
        </w:rPr>
        <w:t xml:space="preserve">  ▸  No Authentication Bypass</w:t>
      </w:r>
    </w:p>
    <w:p>
      <w:pPr>
        <w:spacing w:before="40" w:after="100"/>
      </w:pPr>
      <w:r>
        <w:rPr>
          <w:color w:val="1A1A2E"/>
          <w:sz w:val="21"/>
        </w:rPr>
        <w:t xml:space="preserve">    InsightPulse never accesses content that requires login credentials, account tokens, or API keys belonging to other users. Only public-facing endpoints are queried.</w:t>
      </w:r>
    </w:p>
    <w:p>
      <w:pPr>
        <w:spacing w:before="160" w:after="40"/>
      </w:pPr>
      <w:r>
        <w:rPr>
          <w:b/>
          <w:color w:val="1A1A2E"/>
          <w:sz w:val="22"/>
        </w:rPr>
        <w:t xml:space="preserve">  ▸  Data Minimisation</w:t>
      </w:r>
    </w:p>
    <w:p>
      <w:pPr>
        <w:spacing w:before="40" w:after="100"/>
      </w:pPr>
      <w:r>
        <w:rPr>
          <w:color w:val="1A1A2E"/>
          <w:sz w:val="21"/>
        </w:rPr>
        <w:t xml:space="preserve">    Only fields necessary for sentiment and engagement analysis are retained. Unnecessary personal identifiers are discarded at the point of ingestion.</w:t>
      </w:r>
    </w:p>
    <w:p>
      <w:pPr>
        <w:spacing w:before="160" w:after="40"/>
      </w:pPr>
      <w:r>
        <w:rPr>
          <w:b/>
          <w:color w:val="1A1A2E"/>
          <w:sz w:val="22"/>
        </w:rPr>
        <w:t xml:space="preserve">  ▸  Anonymisation at Storage</w:t>
      </w:r>
    </w:p>
    <w:p>
      <w:pPr>
        <w:spacing w:before="40" w:after="100"/>
      </w:pPr>
      <w:r>
        <w:rPr>
          <w:color w:val="1A1A2E"/>
          <w:sz w:val="21"/>
        </w:rPr>
        <w:t xml:space="preserve">    User IDs are hashed (SHA-256), email addresses masked, and phone numbers removed before any data is stored or analysed.</w:t>
      </w:r>
    </w:p>
    <w:p>
      <w:pPr>
        <w:spacing w:before="160" w:after="40"/>
      </w:pPr>
      <w:r>
        <w:rPr>
          <w:b/>
          <w:color w:val="1A1A2E"/>
          <w:sz w:val="22"/>
        </w:rPr>
        <w:t xml:space="preserve">  ▸  Robots.txt Respect</w:t>
      </w:r>
    </w:p>
    <w:p>
      <w:pPr>
        <w:spacing w:before="40" w:after="100"/>
      </w:pPr>
      <w:r>
        <w:rPr>
          <w:color w:val="1A1A2E"/>
          <w:sz w:val="21"/>
        </w:rPr>
        <w:t xml:space="preserve">    Where platforms publish robots.txt directives, InsightPulse collection configurations are reviewed against these directives periodically.</w:t>
      </w:r>
    </w:p>
    <w:p>
      <w:pPr>
        <w:spacing w:before="240" w:after="40"/>
      </w:pPr>
      <w:r>
        <w:rPr>
          <w:b/>
          <w:color w:val="007A8A"/>
          <w:sz w:val="26"/>
        </w:rPr>
        <w:t>C.4  Data Retention &amp; Deletion Policy</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Data Category</w:t>
            </w:r>
          </w:p>
        </w:tc>
        <w:tc>
          <w:tcPr>
            <w:tcW w:type="dxa" w:w="3041"/>
            <w:shd w:val="clear" w:color="auto" w:fill="0D2B55"/>
          </w:tcPr>
          <w:p>
            <w:pPr>
              <w:jc w:val="center"/>
            </w:pPr>
            <w:r>
              <w:rPr>
                <w:b/>
                <w:color w:val="FFFFFF"/>
                <w:sz w:val="20"/>
              </w:rPr>
              <w:t>Retention Period</w:t>
            </w:r>
          </w:p>
        </w:tc>
        <w:tc>
          <w:tcPr>
            <w:tcW w:type="dxa" w:w="3041"/>
            <w:shd w:val="clear" w:color="auto" w:fill="0D2B55"/>
          </w:tcPr>
          <w:p>
            <w:pPr>
              <w:jc w:val="center"/>
            </w:pPr>
            <w:r>
              <w:rPr>
                <w:b/>
                <w:color w:val="FFFFFF"/>
                <w:sz w:val="20"/>
              </w:rPr>
              <w:t>Deletion Mechanism</w:t>
            </w:r>
          </w:p>
        </w:tc>
      </w:tr>
      <w:tr>
        <w:tc>
          <w:tcPr>
            <w:tcW w:type="dxa" w:w="3041"/>
          </w:tcPr>
          <w:p>
            <w:pPr>
              <w:jc w:val="left"/>
            </w:pPr>
            <w:r>
              <w:rPr>
                <w:sz w:val="19"/>
              </w:rPr>
              <w:t>Raw Collected Data</w:t>
            </w:r>
          </w:p>
        </w:tc>
        <w:tc>
          <w:tcPr>
            <w:tcW w:type="dxa" w:w="3041"/>
          </w:tcPr>
          <w:p>
            <w:pPr>
              <w:jc w:val="center"/>
            </w:pPr>
            <w:r>
              <w:rPr>
                <w:sz w:val="19"/>
              </w:rPr>
              <w:t>30 days</w:t>
            </w:r>
          </w:p>
        </w:tc>
        <w:tc>
          <w:tcPr>
            <w:tcW w:type="dxa" w:w="3041"/>
          </w:tcPr>
          <w:p>
            <w:pPr>
              <w:jc w:val="center"/>
            </w:pPr>
            <w:r>
              <w:rPr>
                <w:sz w:val="19"/>
              </w:rPr>
              <w:t>Auto-deleted after retention period</w:t>
            </w:r>
          </w:p>
        </w:tc>
      </w:tr>
      <w:tr>
        <w:tc>
          <w:tcPr>
            <w:tcW w:type="dxa" w:w="3041"/>
          </w:tcPr>
          <w:p>
            <w:pPr>
              <w:jc w:val="left"/>
            </w:pPr>
            <w:r>
              <w:rPr>
                <w:sz w:val="19"/>
              </w:rPr>
              <w:t>Analysed Data</w:t>
            </w:r>
          </w:p>
        </w:tc>
        <w:tc>
          <w:tcPr>
            <w:tcW w:type="dxa" w:w="3041"/>
          </w:tcPr>
          <w:p>
            <w:pPr>
              <w:jc w:val="center"/>
            </w:pPr>
            <w:r>
              <w:rPr>
                <w:sz w:val="19"/>
              </w:rPr>
              <w:t>7 days</w:t>
            </w:r>
          </w:p>
        </w:tc>
        <w:tc>
          <w:tcPr>
            <w:tcW w:type="dxa" w:w="3041"/>
          </w:tcPr>
          <w:p>
            <w:pPr>
              <w:jc w:val="center"/>
            </w:pPr>
            <w:r>
              <w:rPr>
                <w:sz w:val="19"/>
              </w:rPr>
              <w:t>Auto-deleted; client exports on demand</w:t>
            </w:r>
          </w:p>
        </w:tc>
      </w:tr>
      <w:tr>
        <w:tc>
          <w:tcPr>
            <w:tcW w:type="dxa" w:w="3041"/>
          </w:tcPr>
          <w:p>
            <w:pPr>
              <w:jc w:val="left"/>
            </w:pPr>
            <w:r>
              <w:rPr>
                <w:sz w:val="19"/>
              </w:rPr>
              <w:t>Combined/Archived Data</w:t>
            </w:r>
          </w:p>
        </w:tc>
        <w:tc>
          <w:tcPr>
            <w:tcW w:type="dxa" w:w="3041"/>
          </w:tcPr>
          <w:p>
            <w:pPr>
              <w:jc w:val="center"/>
            </w:pPr>
            <w:r>
              <w:rPr>
                <w:sz w:val="19"/>
              </w:rPr>
              <w:t>Client-defined</w:t>
            </w:r>
          </w:p>
        </w:tc>
        <w:tc>
          <w:tcPr>
            <w:tcW w:type="dxa" w:w="3041"/>
          </w:tcPr>
          <w:p>
            <w:pPr>
              <w:jc w:val="center"/>
            </w:pPr>
            <w:r>
              <w:rPr>
                <w:sz w:val="19"/>
              </w:rPr>
              <w:t>Deletion on client request within 72 hours</w:t>
            </w:r>
          </w:p>
        </w:tc>
      </w:tr>
      <w:tr>
        <w:tc>
          <w:tcPr>
            <w:tcW w:type="dxa" w:w="3041"/>
          </w:tcPr>
          <w:p>
            <w:pPr>
              <w:jc w:val="left"/>
            </w:pPr>
            <w:r>
              <w:rPr>
                <w:sz w:val="19"/>
              </w:rPr>
              <w:t>Anonymised Aggregates</w:t>
            </w:r>
          </w:p>
        </w:tc>
        <w:tc>
          <w:tcPr>
            <w:tcW w:type="dxa" w:w="3041"/>
          </w:tcPr>
          <w:p>
            <w:pPr>
              <w:jc w:val="center"/>
            </w:pPr>
            <w:r>
              <w:rPr>
                <w:sz w:val="19"/>
              </w:rPr>
              <w:t>Indefinite</w:t>
            </w:r>
          </w:p>
        </w:tc>
        <w:tc>
          <w:tcPr>
            <w:tcW w:type="dxa" w:w="3041"/>
          </w:tcPr>
          <w:p>
            <w:pPr>
              <w:jc w:val="center"/>
            </w:pPr>
            <w:r>
              <w:rPr>
                <w:sz w:val="19"/>
              </w:rPr>
              <w:t>No personal data; used for model improvement</w:t>
            </w:r>
          </w:p>
        </w:tc>
      </w:tr>
      <w:tr>
        <w:tc>
          <w:tcPr>
            <w:tcW w:type="dxa" w:w="3041"/>
          </w:tcPr>
          <w:p>
            <w:pPr>
              <w:jc w:val="left"/>
            </w:pPr>
            <w:r>
              <w:rPr>
                <w:sz w:val="19"/>
              </w:rPr>
              <w:t>Audit Logs</w:t>
            </w:r>
          </w:p>
        </w:tc>
        <w:tc>
          <w:tcPr>
            <w:tcW w:type="dxa" w:w="3041"/>
          </w:tcPr>
          <w:p>
            <w:pPr>
              <w:jc w:val="center"/>
            </w:pPr>
            <w:r>
              <w:rPr>
                <w:sz w:val="19"/>
              </w:rPr>
              <w:t>12 months</w:t>
            </w:r>
          </w:p>
        </w:tc>
        <w:tc>
          <w:tcPr>
            <w:tcW w:type="dxa" w:w="3041"/>
          </w:tcPr>
          <w:p>
            <w:pPr>
              <w:jc w:val="center"/>
            </w:pPr>
            <w:r>
              <w:rPr>
                <w:sz w:val="19"/>
              </w:rPr>
              <w:t>Retained for compliance and accountability</w:t>
            </w:r>
          </w:p>
        </w:tc>
      </w:tr>
    </w:tbl>
    <w:p>
      <w:pPr>
        <w:spacing w:before="240" w:after="40"/>
      </w:pPr>
      <w:r>
        <w:rPr>
          <w:b/>
          <w:color w:val="007A8A"/>
          <w:sz w:val="26"/>
        </w:rPr>
        <w:t>C.5  Responsible Use Policy</w:t>
      </w:r>
    </w:p>
    <w:p>
      <w:pPr>
        <w:spacing w:before="40" w:after="100"/>
      </w:pPr>
      <w:r>
        <w:rPr>
          <w:color w:val="1A1A2E"/>
          <w:sz w:val="21"/>
        </w:rPr>
        <w:t>InsightPulse commits to the following standards of responsible use. Clients engaging the platform agree to these terms as a condition of service:</w:t>
      </w:r>
    </w:p>
    <w:p>
      <w:pPr>
        <w:pStyle w:val="ListBullet"/>
        <w:spacing w:before="20" w:after="40"/>
        <w:ind w:left="432"/>
      </w:pPr>
      <w:r>
        <w:rPr>
          <w:color w:val="1A1A2E"/>
          <w:sz w:val="21"/>
        </w:rPr>
        <w:t>InsightPulse intelligence shall not be used to target, harass, or surveil private individuals</w:t>
      </w:r>
    </w:p>
    <w:p>
      <w:pPr>
        <w:pStyle w:val="ListBullet"/>
        <w:spacing w:before="20" w:after="40"/>
        <w:ind w:left="432"/>
      </w:pPr>
      <w:r>
        <w:rPr>
          <w:color w:val="1A1A2E"/>
          <w:sz w:val="21"/>
        </w:rPr>
        <w:t>Data outputs may not be used as the sole basis for consequential decisions affecting individuals without human review</w:t>
      </w:r>
    </w:p>
    <w:p>
      <w:pPr>
        <w:pStyle w:val="ListBullet"/>
        <w:spacing w:before="20" w:after="40"/>
        <w:ind w:left="432"/>
      </w:pPr>
      <w:r>
        <w:rPr>
          <w:color w:val="1A1A2E"/>
          <w:sz w:val="21"/>
        </w:rPr>
        <w:t>Clients are responsible for ensuring their downstream use of insights complies with their own jurisdictional obligations</w:t>
      </w:r>
    </w:p>
    <w:p>
      <w:pPr>
        <w:pStyle w:val="ListBullet"/>
        <w:spacing w:before="20" w:after="40"/>
        <w:ind w:left="432"/>
      </w:pPr>
      <w:r>
        <w:rPr>
          <w:color w:val="1A1A2E"/>
          <w:sz w:val="21"/>
        </w:rPr>
        <w:t>InsightPulse will not accept engagements directed at monitoring journalists, activists, or human rights defenders</w:t>
      </w:r>
    </w:p>
    <w:p>
      <w:pPr>
        <w:pStyle w:val="ListBullet"/>
        <w:spacing w:before="20" w:after="40"/>
        <w:ind w:left="432"/>
      </w:pPr>
      <w:r>
        <w:rPr>
          <w:color w:val="1A1A2E"/>
          <w:sz w:val="21"/>
        </w:rPr>
        <w:t>All political analysis engagements must be disclosed as AI-assisted intelligence in any published reports</w:t>
      </w:r>
    </w:p>
    <w:p/>
    <w:tbl>
      <w:tblPr>
        <w:tblW w:type="auto" w:w="0"/>
        <w:jc w:val="center"/>
        <w:tblLook w:firstColumn="1" w:firstRow="1" w:lastColumn="0" w:lastRow="0" w:noHBand="0" w:noVBand="1" w:val="04A0"/>
      </w:tblPr>
      <w:tblGrid>
        <w:gridCol w:w="9122"/>
      </w:tblGrid>
      <w:tr>
        <w:tc>
          <w:tcPr>
            <w:tcW w:type="dxa" w:w="9122"/>
            <w:shd w:val="clear" w:color="auto" w:fill="1A6B3A"/>
          </w:tcPr>
          <w:p>
            <w:pPr>
              <w:spacing w:before="200"/>
              <w:jc w:val="center"/>
            </w:pPr>
            <w:r>
              <w:rPr>
                <w:b/>
                <w:color w:val="FFFFFF"/>
                <w:sz w:val="26"/>
              </w:rPr>
              <w:t>Our Commitment</w:t>
            </w:r>
          </w:p>
          <w:p>
            <w:pPr>
              <w:jc w:val="center"/>
            </w:pPr>
            <w:r>
              <w:rPr>
                <w:i/>
                <w:color w:val="FFFFFF"/>
                <w:sz w:val="21"/>
              </w:rPr>
              <w:t>"InsightPulse collects only what is publicly available, analyses only what is ethically permissible, and retains only what is operationally necessary. Intelligence without integrity is not intelligence — it is surveillance."</w:t>
            </w:r>
          </w:p>
          <w:p>
            <w:pPr>
              <w:spacing w:after="200"/>
              <w:jc w:val="center"/>
            </w:pPr>
            <w:r>
              <w:rPr>
                <w:color w:val="AADDBB"/>
                <w:sz w:val="18"/>
              </w:rPr>
              <w:t>— InsightPulse Responsible Data Charter, 2026</w:t>
            </w:r>
          </w:p>
        </w:tc>
      </w:tr>
    </w:tbl>
    <w:p>
      <w:r>
        <w:br w:type="page"/>
      </w:r>
    </w:p>
    <w:p>
      <w:pPr>
        <w:spacing w:before="360" w:after="80"/>
        <w:pBdr>
          <w:bottom w:val="single" w:sz="6" w:space="4" w:color="007A8A"/>
        </w:pBdr>
      </w:pPr>
      <w:r>
        <w:rPr>
          <w:b/>
          <w:color w:val="0D2B55"/>
          <w:sz w:val="36"/>
        </w:rPr>
        <w:t>Appendix D — Adaptive AI Engine Architecture</w:t>
      </w:r>
    </w:p>
    <w:p>
      <w:pPr>
        <w:spacing w:before="40" w:after="100"/>
      </w:pPr>
      <w:r>
        <w:rPr>
          <w:color w:val="1A1A2E"/>
          <w:sz w:val="21"/>
        </w:rPr>
        <w:t>InsightPulse is designed with a vendor-agnostic AI engine layer — meaning the underlying large language model (LLM) powering keyword generation, insight extraction, and executive summaries can be configured or swapped based on client requirements, data sovereignty policies, and budget constraints. This flexibility is a deliberate architectural decision, not a limitation.</w:t>
      </w:r>
    </w:p>
    <w:p>
      <w:pPr>
        <w:spacing w:before="240" w:after="40"/>
      </w:pPr>
      <w:r>
        <w:rPr>
          <w:b/>
          <w:color w:val="007A8A"/>
          <w:sz w:val="26"/>
        </w:rPr>
        <w:t>D.1  The Two-Tier AI Model Stack</w:t>
      </w:r>
    </w:p>
    <w:p>
      <w:pPr>
        <w:spacing w:before="40" w:after="100"/>
      </w:pPr>
      <w:r>
        <w:rPr>
          <w:color w:val="1A1A2E"/>
          <w:sz w:val="21"/>
        </w:rPr>
        <w:t>InsightPulse separates its AI workload into two distinct tiers, each independently configurable: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D2B55"/>
          </w:tcPr>
          <w:p>
            <w:r>
              <w:rPr>
                <w:b/>
                <w:color w:val="FFFFFF"/>
                <w:sz w:val="20"/>
              </w:rPr>
              <w:t>AI Tier</w:t>
            </w:r>
          </w:p>
        </w:tc>
        <w:tc>
          <w:tcPr>
            <w:tcW w:type="dxa" w:w="2280"/>
            <w:shd w:val="clear" w:color="auto" w:fill="0D2B55"/>
          </w:tcPr>
          <w:p>
            <w:r>
              <w:rPr>
                <w:b/>
                <w:color w:val="FFFFFF"/>
                <w:sz w:val="20"/>
              </w:rPr>
              <w:t>Technology</w:t>
            </w:r>
          </w:p>
        </w:tc>
        <w:tc>
          <w:tcPr>
            <w:tcW w:type="dxa" w:w="2280"/>
            <w:shd w:val="clear" w:color="auto" w:fill="0D2B55"/>
          </w:tcPr>
          <w:p>
            <w:r>
              <w:rPr>
                <w:b/>
                <w:color w:val="FFFFFF"/>
                <w:sz w:val="20"/>
              </w:rPr>
              <w:t>Licensing</w:t>
            </w:r>
          </w:p>
        </w:tc>
        <w:tc>
          <w:tcPr>
            <w:tcW w:type="dxa" w:w="2280"/>
            <w:shd w:val="clear" w:color="auto" w:fill="0D2B55"/>
          </w:tcPr>
          <w:p>
            <w:r>
              <w:rPr>
                <w:b/>
                <w:color w:val="FFFFFF"/>
                <w:sz w:val="20"/>
              </w:rPr>
              <w:t>Function</w:t>
            </w:r>
          </w:p>
        </w:tc>
      </w:tr>
      <w:tr>
        <w:tc>
          <w:tcPr>
            <w:tcW w:type="dxa" w:w="2280"/>
          </w:tcPr>
          <w:p>
            <w:r>
              <w:rPr>
                <w:sz w:val="19"/>
              </w:rPr>
              <w:t>Tier 1 — Sentiment &amp; Emotion Models</w:t>
            </w:r>
          </w:p>
        </w:tc>
        <w:tc>
          <w:tcPr>
            <w:tcW w:type="dxa" w:w="2280"/>
          </w:tcPr>
          <w:p>
            <w:r>
              <w:rPr>
                <w:sz w:val="19"/>
              </w:rPr>
              <w:t>Fine-tuned transformer models (BERT/RoBERTa family)</w:t>
            </w:r>
          </w:p>
        </w:tc>
        <w:tc>
          <w:tcPr>
            <w:tcW w:type="dxa" w:w="2280"/>
          </w:tcPr>
          <w:p>
            <w:r>
              <w:rPr>
                <w:sz w:val="19"/>
              </w:rPr>
              <w:t>Always open-source</w:t>
            </w:r>
          </w:p>
        </w:tc>
        <w:tc>
          <w:tcPr>
            <w:tcW w:type="dxa" w:w="2280"/>
          </w:tcPr>
          <w:p>
            <w:r>
              <w:rPr>
                <w:sz w:val="19"/>
              </w:rPr>
              <w:t>Core analysis — runs locally, no external API calls, full data privacy</w:t>
            </w:r>
          </w:p>
        </w:tc>
      </w:tr>
      <w:tr>
        <w:tc>
          <w:tcPr>
            <w:tcW w:type="dxa" w:w="2280"/>
          </w:tcPr>
          <w:p>
            <w:r>
              <w:rPr>
                <w:sz w:val="19"/>
              </w:rPr>
              <w:t>Tier 2 — Generative AI Engine</w:t>
            </w:r>
          </w:p>
        </w:tc>
        <w:tc>
          <w:tcPr>
            <w:tcW w:type="dxa" w:w="2280"/>
          </w:tcPr>
          <w:p>
            <w:r>
              <w:rPr>
                <w:sz w:val="19"/>
              </w:rPr>
              <w:t>Large Language Model (LLM) for keyword gen, summaries, insights</w:t>
            </w:r>
          </w:p>
        </w:tc>
        <w:tc>
          <w:tcPr>
            <w:tcW w:type="dxa" w:w="2280"/>
          </w:tcPr>
          <w:p>
            <w:r>
              <w:rPr>
                <w:sz w:val="19"/>
              </w:rPr>
              <w:t>Open-source OR commercial (configurable)</w:t>
            </w:r>
          </w:p>
        </w:tc>
        <w:tc>
          <w:tcPr>
            <w:tcW w:type="dxa" w:w="2280"/>
          </w:tcPr>
          <w:p>
            <w:r>
              <w:rPr>
                <w:sz w:val="19"/>
              </w:rPr>
              <w:t>Intelligence layer — adapts to client budget and data sovereignty needs</w:t>
            </w:r>
          </w:p>
        </w:tc>
      </w:tr>
    </w:tbl>
    <w:p>
      <w:pPr>
        <w:spacing w:before="240" w:after="40"/>
      </w:pPr>
      <w:r>
        <w:rPr>
          <w:b/>
          <w:color w:val="007A8A"/>
          <w:sz w:val="26"/>
        </w:rPr>
        <w:t>D.2  Generative AI Engine — Flexible Deployment Options</w:t>
      </w:r>
    </w:p>
    <w:p>
      <w:pPr>
        <w:spacing w:before="40" w:after="100"/>
      </w:pPr>
      <w:r>
        <w:rPr>
          <w:color w:val="1A1A2E"/>
          <w:sz w:val="21"/>
        </w:rPr>
        <w:t>The Tier 2 AI Engine supports three deployment modes, selectable at onboarding or changeable at any time based on evolving client needs: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6B3A"/>
          </w:tcPr>
          <w:p>
            <w:pPr>
              <w:spacing w:before="120" w:after="120"/>
            </w:pPr>
            <w:r>
              <w:rPr>
                <w:b/>
                <w:color w:val="FFFFFF"/>
                <w:sz w:val="22"/>
              </w:rPr>
              <w:t xml:space="preserve">  Open-Source Mode</w:t>
            </w:r>
          </w:p>
        </w:tc>
        <w:tc>
          <w:tcPr>
            <w:tcW w:type="dxa" w:w="4561"/>
            <w:shd w:val="clear" w:color="auto" w:fill="1A6B3A"/>
          </w:tcPr>
          <w:p>
            <w:pPr>
              <w:jc w:val="right"/>
            </w:pPr>
            <w:r>
              <w:rPr>
                <w:b/>
                <w:color w:val="FFFFFF"/>
                <w:sz w:val="20"/>
              </w:rPr>
              <w:t xml:space="preserve">Cost Tier: FREE  </w:t>
            </w:r>
          </w:p>
        </w:tc>
      </w:tr>
    </w:tbl>
    <w:p>
      <w:pPr>
        <w:spacing w:before="40" w:after="20"/>
      </w:pPr>
      <w:r>
        <w:rPr>
          <w:b/>
          <w:color w:val="007A8A"/>
          <w:sz w:val="20"/>
        </w:rPr>
        <w:t>Example Models: Meta LLaMA 3, Mistral 7B, Qwen2, SeaLLM (Southeast Asia)</w:t>
      </w:r>
    </w:p>
    <w:p>
      <w:pPr>
        <w:spacing w:before="40" w:after="100"/>
      </w:pPr>
      <w:r>
        <w:rPr>
          <w:color w:val="1A1A2E"/>
          <w:sz w:val="21"/>
        </w:rPr>
        <w:t>Runs 100% locally on client infrastructure. Zero external API calls. Full data sovereignty — ideal for government, defence, and high-sensitivity clients. Performance slightly lower than commercial models but improving rapidly.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07A8A"/>
          </w:tcPr>
          <w:p>
            <w:pPr>
              <w:spacing w:before="120" w:after="120"/>
            </w:pPr>
            <w:r>
              <w:rPr>
                <w:b/>
                <w:color w:val="FFFFFF"/>
                <w:sz w:val="22"/>
              </w:rPr>
              <w:t xml:space="preserve">  Hybrid Mode</w:t>
            </w:r>
          </w:p>
        </w:tc>
        <w:tc>
          <w:tcPr>
            <w:tcW w:type="dxa" w:w="4561"/>
            <w:shd w:val="clear" w:color="auto" w:fill="007A8A"/>
          </w:tcPr>
          <w:p>
            <w:pPr>
              <w:jc w:val="right"/>
            </w:pPr>
            <w:r>
              <w:rPr>
                <w:b/>
                <w:color w:val="FFFFFF"/>
                <w:sz w:val="20"/>
              </w:rPr>
              <w:t xml:space="preserve">Cost Tier: LOW COST  </w:t>
            </w:r>
          </w:p>
        </w:tc>
      </w:tr>
    </w:tbl>
    <w:p>
      <w:pPr>
        <w:spacing w:before="40" w:after="20"/>
      </w:pPr>
      <w:r>
        <w:rPr>
          <w:b/>
          <w:color w:val="007A8A"/>
          <w:sz w:val="20"/>
        </w:rPr>
        <w:t>Example Models: Groq (ultra-fast inference), Together AI, Fireworks AI</w:t>
      </w:r>
    </w:p>
    <w:p>
      <w:pPr>
        <w:spacing w:before="40" w:after="100"/>
      </w:pPr>
      <w:r>
        <w:rPr>
          <w:color w:val="1A1A2E"/>
          <w:sz w:val="21"/>
        </w:rPr>
        <w:t>Open-source models served via affordable third-party inference APIs. Balance of cost-efficiency and performance. Data leaves client server but stays within configurable geographic regions.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D2B55"/>
          </w:tcPr>
          <w:p>
            <w:pPr>
              <w:spacing w:before="120" w:after="120"/>
            </w:pPr>
            <w:r>
              <w:rPr>
                <w:b/>
                <w:color w:val="FFFFFF"/>
                <w:sz w:val="22"/>
              </w:rPr>
              <w:t xml:space="preserve">  Commercial Premium Mode</w:t>
            </w:r>
          </w:p>
        </w:tc>
        <w:tc>
          <w:tcPr>
            <w:tcW w:type="dxa" w:w="4561"/>
            <w:shd w:val="clear" w:color="auto" w:fill="0D2B55"/>
          </w:tcPr>
          <w:p>
            <w:pPr>
              <w:jc w:val="right"/>
            </w:pPr>
            <w:r>
              <w:rPr>
                <w:b/>
                <w:color w:val="FFFFFF"/>
                <w:sz w:val="20"/>
              </w:rPr>
              <w:t xml:space="preserve">Cost Tier: PREMIUM  </w:t>
            </w:r>
          </w:p>
        </w:tc>
      </w:tr>
    </w:tbl>
    <w:p>
      <w:pPr>
        <w:spacing w:before="40" w:after="20"/>
      </w:pPr>
      <w:r>
        <w:rPr>
          <w:b/>
          <w:color w:val="007A8A"/>
          <w:sz w:val="20"/>
        </w:rPr>
        <w:t>Example Models: Best-in-class commercial AI (vendor disclosed under NDA)</w:t>
      </w:r>
    </w:p>
    <w:p>
      <w:pPr>
        <w:spacing w:before="40" w:after="100"/>
      </w:pPr>
      <w:r>
        <w:rPr>
          <w:color w:val="1A1A2E"/>
          <w:sz w:val="21"/>
        </w:rPr>
        <w:t>Highest accuracy for complex insight generation and nuanced summaries. Recommended for high-stakes deployments (political campaigns, crisis management, enterprise brand intelligence). Pricing passed through at cost.</w:t>
      </w:r>
    </w:p>
    <w:p>
      <w:pPr>
        <w:spacing w:before="240" w:after="40"/>
      </w:pPr>
      <w:r>
        <w:rPr>
          <w:b/>
          <w:color w:val="007A8A"/>
          <w:sz w:val="26"/>
        </w:rPr>
        <w:t>D.3  Why This Matters for Clients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Client Segment</w:t>
            </w:r>
          </w:p>
        </w:tc>
        <w:tc>
          <w:tcPr>
            <w:tcW w:type="dxa" w:w="3041"/>
            <w:shd w:val="clear" w:color="auto" w:fill="0D2B55"/>
          </w:tcPr>
          <w:p>
            <w:pPr>
              <w:jc w:val="center"/>
            </w:pPr>
            <w:r>
              <w:rPr>
                <w:b/>
                <w:color w:val="FFFFFF"/>
                <w:sz w:val="20"/>
              </w:rPr>
              <w:t>Recommended Mode</w:t>
            </w:r>
          </w:p>
        </w:tc>
        <w:tc>
          <w:tcPr>
            <w:tcW w:type="dxa" w:w="3041"/>
            <w:shd w:val="clear" w:color="auto" w:fill="0D2B55"/>
          </w:tcPr>
          <w:p>
            <w:pPr>
              <w:jc w:val="center"/>
            </w:pPr>
            <w:r>
              <w:rPr>
                <w:b/>
                <w:color w:val="FFFFFF"/>
                <w:sz w:val="20"/>
              </w:rPr>
              <w:t>Key Benefit</w:t>
            </w:r>
          </w:p>
        </w:tc>
      </w:tr>
      <w:tr>
        <w:tc>
          <w:tcPr>
            <w:tcW w:type="dxa" w:w="3041"/>
          </w:tcPr>
          <w:p>
            <w:pPr>
              <w:jc w:val="left"/>
            </w:pPr>
            <w:r>
              <w:rPr>
                <w:sz w:val="19"/>
              </w:rPr>
              <w:t>Government &amp; Public Sector</w:t>
            </w:r>
          </w:p>
        </w:tc>
        <w:tc>
          <w:tcPr>
            <w:tcW w:type="dxa" w:w="3041"/>
          </w:tcPr>
          <w:p>
            <w:pPr>
              <w:jc w:val="center"/>
            </w:pPr>
            <w:r>
              <w:rPr>
                <w:sz w:val="19"/>
              </w:rPr>
              <w:t>Open-Source Mode</w:t>
            </w:r>
          </w:p>
        </w:tc>
        <w:tc>
          <w:tcPr>
            <w:tcW w:type="dxa" w:w="3041"/>
          </w:tcPr>
          <w:p>
            <w:pPr>
              <w:jc w:val="center"/>
            </w:pPr>
            <w:r>
              <w:rPr>
                <w:sz w:val="19"/>
              </w:rPr>
              <w:t>Data sovereignty compliance, no foreign API dependency, budget-friendly</w:t>
            </w:r>
          </w:p>
        </w:tc>
      </w:tr>
      <w:tr>
        <w:tc>
          <w:tcPr>
            <w:tcW w:type="dxa" w:w="3041"/>
          </w:tcPr>
          <w:p>
            <w:pPr>
              <w:jc w:val="left"/>
            </w:pPr>
            <w:r>
              <w:rPr>
                <w:sz w:val="19"/>
              </w:rPr>
              <w:t>Political Campaigns</w:t>
            </w:r>
          </w:p>
        </w:tc>
        <w:tc>
          <w:tcPr>
            <w:tcW w:type="dxa" w:w="3041"/>
          </w:tcPr>
          <w:p>
            <w:pPr>
              <w:jc w:val="center"/>
            </w:pPr>
            <w:r>
              <w:rPr>
                <w:sz w:val="19"/>
              </w:rPr>
              <w:t>Commercial Premium Mode</w:t>
            </w:r>
          </w:p>
        </w:tc>
        <w:tc>
          <w:tcPr>
            <w:tcW w:type="dxa" w:w="3041"/>
          </w:tcPr>
          <w:p>
            <w:pPr>
              <w:jc w:val="center"/>
            </w:pPr>
            <w:r>
              <w:rPr>
                <w:sz w:val="19"/>
              </w:rPr>
              <w:t>Maximum accuracy for sentiment nuance, fastest insight generation</w:t>
            </w:r>
          </w:p>
        </w:tc>
      </w:tr>
      <w:tr>
        <w:tc>
          <w:tcPr>
            <w:tcW w:type="dxa" w:w="3041"/>
          </w:tcPr>
          <w:p>
            <w:pPr>
              <w:jc w:val="left"/>
            </w:pPr>
            <w:r>
              <w:rPr>
                <w:sz w:val="19"/>
              </w:rPr>
              <w:t>SMEs &amp; Startups</w:t>
            </w:r>
          </w:p>
        </w:tc>
        <w:tc>
          <w:tcPr>
            <w:tcW w:type="dxa" w:w="3041"/>
          </w:tcPr>
          <w:p>
            <w:pPr>
              <w:jc w:val="center"/>
            </w:pPr>
            <w:r>
              <w:rPr>
                <w:sz w:val="19"/>
              </w:rPr>
              <w:t>Open-Source or Hybrid</w:t>
            </w:r>
          </w:p>
        </w:tc>
        <w:tc>
          <w:tcPr>
            <w:tcW w:type="dxa" w:w="3041"/>
          </w:tcPr>
          <w:p>
            <w:pPr>
              <w:jc w:val="center"/>
            </w:pPr>
            <w:r>
              <w:rPr>
                <w:sz w:val="19"/>
              </w:rPr>
              <w:t>Zero or minimal AI running cost — only pay for data collection</w:t>
            </w:r>
          </w:p>
        </w:tc>
      </w:tr>
      <w:tr>
        <w:tc>
          <w:tcPr>
            <w:tcW w:type="dxa" w:w="3041"/>
          </w:tcPr>
          <w:p>
            <w:pPr>
              <w:jc w:val="left"/>
            </w:pPr>
            <w:r>
              <w:rPr>
                <w:sz w:val="19"/>
              </w:rPr>
              <w:t>Academic / Research</w:t>
            </w:r>
          </w:p>
        </w:tc>
        <w:tc>
          <w:tcPr>
            <w:tcW w:type="dxa" w:w="3041"/>
          </w:tcPr>
          <w:p>
            <w:pPr>
              <w:jc w:val="center"/>
            </w:pPr>
            <w:r>
              <w:rPr>
                <w:sz w:val="19"/>
              </w:rPr>
              <w:t>Open-Source Mode</w:t>
            </w:r>
          </w:p>
        </w:tc>
        <w:tc>
          <w:tcPr>
            <w:tcW w:type="dxa" w:w="3041"/>
          </w:tcPr>
          <w:p>
            <w:pPr>
              <w:jc w:val="center"/>
            </w:pPr>
            <w:r>
              <w:rPr>
                <w:sz w:val="19"/>
              </w:rPr>
              <w:t>Reproducible, auditable, no black-box commercial dependency</w:t>
            </w:r>
          </w:p>
        </w:tc>
      </w:tr>
      <w:tr>
        <w:tc>
          <w:tcPr>
            <w:tcW w:type="dxa" w:w="3041"/>
          </w:tcPr>
          <w:p>
            <w:pPr>
              <w:jc w:val="left"/>
            </w:pPr>
            <w:r>
              <w:rPr>
                <w:sz w:val="19"/>
              </w:rPr>
              <w:t>Enterprise / MNC</w:t>
            </w:r>
          </w:p>
        </w:tc>
        <w:tc>
          <w:tcPr>
            <w:tcW w:type="dxa" w:w="3041"/>
          </w:tcPr>
          <w:p>
            <w:pPr>
              <w:jc w:val="center"/>
            </w:pPr>
            <w:r>
              <w:rPr>
                <w:sz w:val="19"/>
              </w:rPr>
              <w:t>Hybrid or Premium</w:t>
            </w:r>
          </w:p>
        </w:tc>
        <w:tc>
          <w:tcPr>
            <w:tcW w:type="dxa" w:w="3041"/>
          </w:tcPr>
          <w:p>
            <w:pPr>
              <w:jc w:val="center"/>
            </w:pPr>
            <w:r>
              <w:rPr>
                <w:sz w:val="19"/>
              </w:rPr>
              <w:t>SLA-backed performance with regional data residency options</w:t>
            </w:r>
          </w:p>
        </w:tc>
      </w:tr>
      <w:tr>
        <w:tc>
          <w:tcPr>
            <w:tcW w:type="dxa" w:w="3041"/>
          </w:tcPr>
          <w:p>
            <w:pPr>
              <w:jc w:val="left"/>
            </w:pPr>
            <w:r>
              <w:rPr>
                <w:sz w:val="19"/>
              </w:rPr>
              <w:t>Defence / Intelligence</w:t>
            </w:r>
          </w:p>
        </w:tc>
        <w:tc>
          <w:tcPr>
            <w:tcW w:type="dxa" w:w="3041"/>
          </w:tcPr>
          <w:p>
            <w:pPr>
              <w:jc w:val="center"/>
            </w:pPr>
            <w:r>
              <w:rPr>
                <w:sz w:val="19"/>
              </w:rPr>
              <w:t>Open-Source Mode (air-gapped)</w:t>
            </w:r>
          </w:p>
        </w:tc>
        <w:tc>
          <w:tcPr>
            <w:tcW w:type="dxa" w:w="3041"/>
          </w:tcPr>
          <w:p>
            <w:pPr>
              <w:jc w:val="center"/>
            </w:pPr>
            <w:r>
              <w:rPr>
                <w:sz w:val="19"/>
              </w:rPr>
              <w:t>Fully offline deployment, zero external connectivity required</w:t>
            </w:r>
          </w:p>
        </w:tc>
      </w:tr>
    </w:tbl>
    <w:p>
      <w:pPr>
        <w:spacing w:before="240" w:after="40"/>
      </w:pPr>
      <w:r>
        <w:rPr>
          <w:b/>
          <w:color w:val="007A8A"/>
          <w:sz w:val="26"/>
        </w:rPr>
        <w:t>D.4  Open-Source AI Models Supported (Out of the Box)</w:t>
      </w:r>
    </w:p>
    <w:p>
      <w:pPr>
        <w:spacing w:before="40" w:after="100"/>
      </w:pPr>
      <w:r>
        <w:rPr>
          <w:color w:val="1A1A2E"/>
          <w:sz w:val="21"/>
        </w:rPr>
        <w:t>The following open-source LLMs are pre-validated and supported in InsightPulse's Open-Source and Hybrid modes: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Model</w:t>
            </w:r>
          </w:p>
        </w:tc>
        <w:tc>
          <w:tcPr>
            <w:tcW w:type="dxa" w:w="2280"/>
            <w:shd w:val="clear" w:color="auto" w:fill="0D2B55"/>
          </w:tcPr>
          <w:p>
            <w:pPr>
              <w:jc w:val="center"/>
            </w:pPr>
            <w:r>
              <w:rPr>
                <w:b/>
                <w:color w:val="FFFFFF"/>
                <w:sz w:val="20"/>
              </w:rPr>
              <w:t>Developer</w:t>
            </w:r>
          </w:p>
        </w:tc>
        <w:tc>
          <w:tcPr>
            <w:tcW w:type="dxa" w:w="2280"/>
            <w:shd w:val="clear" w:color="auto" w:fill="0D2B55"/>
          </w:tcPr>
          <w:p>
            <w:pPr>
              <w:jc w:val="center"/>
            </w:pPr>
            <w:r>
              <w:rPr>
                <w:b/>
                <w:color w:val="FFFFFF"/>
                <w:sz w:val="20"/>
              </w:rPr>
              <w:t>Language Support</w:t>
            </w:r>
          </w:p>
        </w:tc>
        <w:tc>
          <w:tcPr>
            <w:tcW w:type="dxa" w:w="2280"/>
            <w:shd w:val="clear" w:color="auto" w:fill="0D2B55"/>
          </w:tcPr>
          <w:p>
            <w:pPr>
              <w:jc w:val="center"/>
            </w:pPr>
            <w:r>
              <w:rPr>
                <w:b/>
                <w:color w:val="FFFFFF"/>
                <w:sz w:val="20"/>
              </w:rPr>
              <w:t>InsightPulse Use Case</w:t>
            </w:r>
          </w:p>
        </w:tc>
      </w:tr>
      <w:tr>
        <w:tc>
          <w:tcPr>
            <w:tcW w:type="dxa" w:w="2280"/>
          </w:tcPr>
          <w:p>
            <w:pPr>
              <w:jc w:val="left"/>
            </w:pPr>
            <w:r>
              <w:rPr>
                <w:sz w:val="19"/>
              </w:rPr>
              <w:t>Meta LLaMA 3 (8B / 70B)</w:t>
            </w:r>
          </w:p>
        </w:tc>
        <w:tc>
          <w:tcPr>
            <w:tcW w:type="dxa" w:w="2280"/>
          </w:tcPr>
          <w:p>
            <w:pPr>
              <w:jc w:val="center"/>
            </w:pPr>
            <w:r>
              <w:rPr>
                <w:sz w:val="19"/>
              </w:rPr>
              <w:t>Meta AI</w:t>
            </w:r>
          </w:p>
        </w:tc>
        <w:tc>
          <w:tcPr>
            <w:tcW w:type="dxa" w:w="2280"/>
          </w:tcPr>
          <w:p>
            <w:pPr>
              <w:jc w:val="center"/>
            </w:pPr>
            <w:r>
              <w:rPr>
                <w:sz w:val="19"/>
              </w:rPr>
              <w:t>English · Malay (limited)</w:t>
            </w:r>
          </w:p>
        </w:tc>
        <w:tc>
          <w:tcPr>
            <w:tcW w:type="dxa" w:w="2280"/>
          </w:tcPr>
          <w:p>
            <w:pPr>
              <w:jc w:val="center"/>
            </w:pPr>
            <w:r>
              <w:rPr>
                <w:sz w:val="19"/>
              </w:rPr>
              <w:t>Strong general reasoning, widely available</w:t>
            </w:r>
          </w:p>
        </w:tc>
      </w:tr>
      <w:tr>
        <w:tc>
          <w:tcPr>
            <w:tcW w:type="dxa" w:w="2280"/>
          </w:tcPr>
          <w:p>
            <w:pPr>
              <w:jc w:val="left"/>
            </w:pPr>
            <w:r>
              <w:rPr>
                <w:sz w:val="19"/>
              </w:rPr>
              <w:t>Mistral 7B / Mixtral 8x7B</w:t>
            </w:r>
          </w:p>
        </w:tc>
        <w:tc>
          <w:tcPr>
            <w:tcW w:type="dxa" w:w="2280"/>
          </w:tcPr>
          <w:p>
            <w:pPr>
              <w:jc w:val="center"/>
            </w:pPr>
            <w:r>
              <w:rPr>
                <w:sz w:val="19"/>
              </w:rPr>
              <w:t>Mistral AI</w:t>
            </w:r>
          </w:p>
        </w:tc>
        <w:tc>
          <w:tcPr>
            <w:tcW w:type="dxa" w:w="2280"/>
          </w:tcPr>
          <w:p>
            <w:pPr>
              <w:jc w:val="center"/>
            </w:pPr>
            <w:r>
              <w:rPr>
                <w:sz w:val="19"/>
              </w:rPr>
              <w:t>English · Multilingual</w:t>
            </w:r>
          </w:p>
        </w:tc>
        <w:tc>
          <w:tcPr>
            <w:tcW w:type="dxa" w:w="2280"/>
          </w:tcPr>
          <w:p>
            <w:pPr>
              <w:jc w:val="center"/>
            </w:pPr>
            <w:r>
              <w:rPr>
                <w:sz w:val="19"/>
              </w:rPr>
              <w:t>Excellent cost/performance ratio</w:t>
            </w:r>
          </w:p>
        </w:tc>
      </w:tr>
      <w:tr>
        <w:tc>
          <w:tcPr>
            <w:tcW w:type="dxa" w:w="2280"/>
          </w:tcPr>
          <w:p>
            <w:pPr>
              <w:jc w:val="left"/>
            </w:pPr>
            <w:r>
              <w:rPr>
                <w:sz w:val="19"/>
              </w:rPr>
              <w:t>SeaLLM 7B</w:t>
            </w:r>
          </w:p>
        </w:tc>
        <w:tc>
          <w:tcPr>
            <w:tcW w:type="dxa" w:w="2280"/>
          </w:tcPr>
          <w:p>
            <w:pPr>
              <w:jc w:val="center"/>
            </w:pPr>
            <w:r>
              <w:rPr>
                <w:sz w:val="19"/>
              </w:rPr>
              <w:t>DAMO Academy</w:t>
            </w:r>
          </w:p>
        </w:tc>
        <w:tc>
          <w:tcPr>
            <w:tcW w:type="dxa" w:w="2280"/>
          </w:tcPr>
          <w:p>
            <w:pPr>
              <w:jc w:val="center"/>
            </w:pPr>
            <w:r>
              <w:rPr>
                <w:sz w:val="19"/>
              </w:rPr>
              <w:t>SEA languages incl. Malay</w:t>
            </w:r>
          </w:p>
        </w:tc>
        <w:tc>
          <w:tcPr>
            <w:tcW w:type="dxa" w:w="2280"/>
          </w:tcPr>
          <w:p>
            <w:pPr>
              <w:jc w:val="center"/>
            </w:pPr>
            <w:r>
              <w:rPr>
                <w:sz w:val="19"/>
              </w:rPr>
              <w:t>Purpose-built for Southeast Asian languages</w:t>
            </w:r>
          </w:p>
        </w:tc>
      </w:tr>
      <w:tr>
        <w:tc>
          <w:tcPr>
            <w:tcW w:type="dxa" w:w="2280"/>
          </w:tcPr>
          <w:p>
            <w:pPr>
              <w:jc w:val="left"/>
            </w:pPr>
            <w:r>
              <w:rPr>
                <w:sz w:val="19"/>
              </w:rPr>
              <w:t>Qwen2 (7B / 72B)</w:t>
            </w:r>
          </w:p>
        </w:tc>
        <w:tc>
          <w:tcPr>
            <w:tcW w:type="dxa" w:w="2280"/>
          </w:tcPr>
          <w:p>
            <w:pPr>
              <w:jc w:val="center"/>
            </w:pPr>
            <w:r>
              <w:rPr>
                <w:sz w:val="19"/>
              </w:rPr>
              <w:t>Alibaba Cloud</w:t>
            </w:r>
          </w:p>
        </w:tc>
        <w:tc>
          <w:tcPr>
            <w:tcW w:type="dxa" w:w="2280"/>
          </w:tcPr>
          <w:p>
            <w:pPr>
              <w:jc w:val="center"/>
            </w:pPr>
            <w:r>
              <w:rPr>
                <w:sz w:val="19"/>
              </w:rPr>
              <w:t>Chinese · English · Malay</w:t>
            </w:r>
          </w:p>
        </w:tc>
        <w:tc>
          <w:tcPr>
            <w:tcW w:type="dxa" w:w="2280"/>
          </w:tcPr>
          <w:p>
            <w:pPr>
              <w:jc w:val="center"/>
            </w:pPr>
            <w:r>
              <w:rPr>
                <w:sz w:val="19"/>
              </w:rPr>
              <w:t>Best for Chinese-language insight generation</w:t>
            </w:r>
          </w:p>
        </w:tc>
      </w:tr>
      <w:tr>
        <w:tc>
          <w:tcPr>
            <w:tcW w:type="dxa" w:w="2280"/>
          </w:tcPr>
          <w:p>
            <w:pPr>
              <w:jc w:val="left"/>
            </w:pPr>
            <w:r>
              <w:rPr>
                <w:sz w:val="19"/>
              </w:rPr>
              <w:t>Gemma 2 (9B / 27B)</w:t>
            </w:r>
          </w:p>
        </w:tc>
        <w:tc>
          <w:tcPr>
            <w:tcW w:type="dxa" w:w="2280"/>
          </w:tcPr>
          <w:p>
            <w:pPr>
              <w:jc w:val="center"/>
            </w:pPr>
            <w:r>
              <w:rPr>
                <w:sz w:val="19"/>
              </w:rPr>
              <w:t>Google DeepMind</w:t>
            </w:r>
          </w:p>
        </w:tc>
        <w:tc>
          <w:tcPr>
            <w:tcW w:type="dxa" w:w="2280"/>
          </w:tcPr>
          <w:p>
            <w:pPr>
              <w:jc w:val="center"/>
            </w:pPr>
            <w:r>
              <w:rPr>
                <w:sz w:val="19"/>
              </w:rPr>
              <w:t>English · Multilingual</w:t>
            </w:r>
          </w:p>
        </w:tc>
        <w:tc>
          <w:tcPr>
            <w:tcW w:type="dxa" w:w="2280"/>
          </w:tcPr>
          <w:p>
            <w:pPr>
              <w:jc w:val="center"/>
            </w:pPr>
            <w:r>
              <w:rPr>
                <w:sz w:val="19"/>
              </w:rPr>
              <w:t>Efficient, low hardware requirements</w:t>
            </w:r>
          </w:p>
        </w:tc>
      </w:tr>
      <w:tr>
        <w:tc>
          <w:tcPr>
            <w:tcW w:type="dxa" w:w="2280"/>
          </w:tcPr>
          <w:p>
            <w:pPr>
              <w:jc w:val="left"/>
            </w:pPr>
            <w:r>
              <w:rPr>
                <w:sz w:val="19"/>
              </w:rPr>
              <w:t>Phi-3 Medium</w:t>
            </w:r>
          </w:p>
        </w:tc>
        <w:tc>
          <w:tcPr>
            <w:tcW w:type="dxa" w:w="2280"/>
          </w:tcPr>
          <w:p>
            <w:pPr>
              <w:jc w:val="center"/>
            </w:pPr>
            <w:r>
              <w:rPr>
                <w:sz w:val="19"/>
              </w:rPr>
              <w:t>Microsoft</w:t>
            </w:r>
          </w:p>
        </w:tc>
        <w:tc>
          <w:tcPr>
            <w:tcW w:type="dxa" w:w="2280"/>
          </w:tcPr>
          <w:p>
            <w:pPr>
              <w:jc w:val="center"/>
            </w:pPr>
            <w:r>
              <w:rPr>
                <w:sz w:val="19"/>
              </w:rPr>
              <w:t>English</w:t>
            </w:r>
          </w:p>
        </w:tc>
        <w:tc>
          <w:tcPr>
            <w:tcW w:type="dxa" w:w="2280"/>
          </w:tcPr>
          <w:p>
            <w:pPr>
              <w:jc w:val="center"/>
            </w:pPr>
            <w:r>
              <w:rPr>
                <w:sz w:val="19"/>
              </w:rPr>
              <w:t>Ultra-lightweight, runs on standard laptop</w:t>
            </w:r>
          </w:p>
        </w:tc>
      </w:tr>
    </w:tbl>
    <w:p>
      <w:pPr>
        <w:spacing w:before="40" w:after="100"/>
      </w:pPr>
      <w:r>
        <w:rPr>
          <w:color w:val="1A1A2E"/>
          <w:sz w:val="21"/>
        </w:rPr>
        <w:t>Note: Tier 1 sentiment and emotion models (BERT/RoBERTa family) are always open-source and run locally regardless of the selected Generative AI Engine mode. Client data processed by Tier 1 models never leaves the deployment environment.</w:t>
      </w:r>
    </w:p>
    <w:p/>
    <w:tbl>
      <w:tblPr>
        <w:tblW w:type="auto" w:w="0"/>
        <w:jc w:val="center"/>
        <w:tblLook w:firstColumn="1" w:firstRow="1" w:lastColumn="0" w:lastRow="0" w:noHBand="0" w:noVBand="1" w:val="04A0"/>
      </w:tblPr>
      <w:tblGrid>
        <w:gridCol w:w="9122"/>
      </w:tblGrid>
      <w:tr>
        <w:tc>
          <w:tcPr>
            <w:tcW w:type="dxa" w:w="9122"/>
            <w:shd w:val="clear" w:color="auto" w:fill="0D2B55"/>
          </w:tcPr>
          <w:p>
            <w:pPr>
              <w:spacing w:before="200"/>
              <w:jc w:val="center"/>
            </w:pPr>
            <w:r>
              <w:rPr>
                <w:b/>
                <w:color w:val="FFFFFF"/>
                <w:sz w:val="24"/>
              </w:rPr>
              <w:t>AI Engine Flexibility — Our Commitment to Client Choice</w:t>
            </w:r>
          </w:p>
          <w:p>
            <w:pPr>
              <w:jc w:val="center"/>
            </w:pPr>
            <w:r>
              <w:rPr>
                <w:i/>
                <w:color w:val="FFFFFF"/>
                <w:sz w:val="21"/>
              </w:rPr>
              <w:t>"InsightPulse does not lock you into any single AI vendor. You choose the model that fits your budget, your data policy, and your performance needs. We configure, optimise, and maintain it — you own the intelligence."</w:t>
            </w:r>
          </w:p>
          <w:p>
            <w:pPr>
              <w:spacing w:after="200"/>
              <w:jc w:val="center"/>
            </w:pPr>
            <w:r>
              <w:rPr>
                <w:color w:val="AAD4E6"/>
                <w:sz w:val="18"/>
              </w:rPr>
              <w:t>— InsightPulse AI Architecture Principles, 2026</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