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2E74B5"/>
          <w:sz w:val="20"/>
        </w:rPr>
        <w:t>MASTER IMPLEMENTATION PLAN</w:t>
      </w:r>
    </w:p>
    <w:p>
      <w:pPr>
        <w:spacing w:after="120"/>
      </w:pPr>
      <w:r>
        <w:rPr>
          <w:rFonts w:ascii="Calibri" w:hAnsi="Calibri"/>
          <w:b/>
          <w:color w:val="000000"/>
          <w:sz w:val="48"/>
        </w:rPr>
        <w:t>Echo Buddha Final Implementation Plan</w:t>
      </w:r>
    </w:p>
    <w:p>
      <w:pPr>
        <w:spacing w:after="280"/>
      </w:pPr>
      <w:r>
        <w:rPr>
          <w:rFonts w:ascii="Calibri" w:hAnsi="Calibri"/>
          <w:color w:val="595959"/>
          <w:sz w:val="26"/>
        </w:rPr>
        <w:t>A phased execution roadmap that merges the strategic content plan with Google Search Console evidence while preserving Echo Buddha's calm Buddhist wisdom concept.</w:t>
      </w:r>
    </w:p>
    <w:tbl>
      <w:tblPr>
        <w:tblW w:type="dxa" w:w="9360"/>
        <w:jc w:val="center"/>
        <w:tblLayout w:type="fixed"/>
        <w:tblLook w:firstColumn="1" w:firstRow="1" w:lastColumn="0" w:lastRow="0" w:noHBand="0" w:noVBand="1" w:val="04A0"/>
        <w:tblInd w:w="120" w:type="dxa"/>
      </w:tblPr>
      <w:tblGrid>
        <w:gridCol w:w="1900"/>
        <w:gridCol w:w="7460"/>
      </w:tblGrid>
      <w:tr>
        <w:trPr>
          <w:tblHeader w:val="true"/>
          <w:cantSplit/>
        </w:trPr>
        <w:tc>
          <w:tcPr>
            <w:tcW w:type="dxa" w:w="190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Field</w:t>
            </w:r>
          </w:p>
        </w:tc>
        <w:tc>
          <w:tcPr>
            <w:tcW w:type="dxa" w:w="7460"/>
            <w:vAlign w:val="center"/>
            <w:tcMar>
              <w:top w:w="80" w:type="dxa"/>
              <w:bottom w:w="80" w:type="dxa"/>
              <w:start w:w="120" w:type="dxa"/>
              <w:end w:w="120" w:type="dxa"/>
            </w:tcMar>
            <w:shd w:fill="F2F4F7"/>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Value</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Prepared for</w:t>
            </w:r>
          </w:p>
        </w:tc>
        <w:tc>
          <w:tcPr>
            <w:tcW w:type="dxa" w:w="74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Echo Buddha</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Prepared on</w:t>
            </w:r>
          </w:p>
        </w:tc>
        <w:tc>
          <w:tcPr>
            <w:tcW w:type="dxa" w:w="74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August 5, 2026</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Inputs used</w:t>
            </w:r>
          </w:p>
        </w:tc>
        <w:tc>
          <w:tcPr>
            <w:tcW w:type="dxa" w:w="74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Prior strategy DOCX, current codebase/content architecture, Search Console CSV exports, and Echo Buddha governance/cluster rules.</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Operating principle</w:t>
            </w:r>
          </w:p>
        </w:tc>
        <w:tc>
          <w:tcPr>
            <w:tcW w:type="dxa" w:w="74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9"/>
              </w:rPr>
              <w:t>Improve pages Google is already testing first; expand only where the page role is distinct and source-aware.</w:t>
            </w:r>
          </w:p>
        </w:tc>
      </w:tr>
    </w:tbl>
    <w:p>
      <w:pPr>
        <w:spacing w:after="120" w:line="264" w:lineRule="auto"/>
      </w:pPr>
      <w:r>
        <w:rPr>
          <w:rFonts w:ascii="Calibri" w:hAnsi="Calibri"/>
          <w:color w:val="182330"/>
        </w:rPr>
      </w:r>
    </w:p>
    <w:p>
      <w:pPr>
        <w:pBdr>
          <w:bottom w:val="single" w:sz="12" w:space="6" w:color="2E74B5"/>
        </w:pBdr>
      </w:pP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4EF"/>
            <w:tcBorders>
              <w:top w:val="single" w:sz="4" w:space="0" w:color="D7DEE8"/>
              <w:left w:val="single" w:sz="4" w:space="0" w:color="D7DEE8"/>
              <w:bottom w:val="single" w:sz="4" w:space="0" w:color="D7DEE8"/>
              <w:right w:val="single" w:sz="4" w:space="0" w:color="D7DEE8"/>
            </w:tcBorders>
          </w:tcPr>
          <w:p>
            <w:pPr>
              <w:spacing w:after="60"/>
            </w:pPr>
            <w:r>
              <w:rPr>
                <w:rFonts w:ascii="Calibri" w:hAnsi="Calibri"/>
                <w:b/>
                <w:color w:val="1F4D78"/>
                <w:sz w:val="22"/>
              </w:rPr>
              <w:t>Core Concept Guardrail</w:t>
            </w:r>
          </w:p>
          <w:p>
            <w:pPr>
              <w:spacing w:after="0" w:line="264" w:lineRule="auto"/>
            </w:pPr>
            <w:r>
              <w:rPr>
                <w:rFonts w:ascii="Calibri" w:hAnsi="Calibri"/>
                <w:color w:val="182330"/>
                <w:sz w:val="21"/>
              </w:rPr>
              <w:t>Echo Buddha must remain a calm Buddhist wisdom, meditation, mindfulness, quote-meaning, and daily-reflection companion for ordinary life. Growth should deepen trust and usefulness, not turn the site into a generic quote farm, wellness blog, or keyword-only content network.</w:t>
            </w:r>
          </w:p>
        </w:tc>
      </w:tr>
    </w:tbl>
    <w:p>
      <w:pPr>
        <w:spacing w:after="40" w:line="264" w:lineRule="auto"/>
      </w:pPr>
      <w:r>
        <w:rPr>
          <w:rFonts w:ascii="Calibri" w:hAnsi="Calibri"/>
          <w:color w:val="182330"/>
        </w:rPr>
      </w:r>
    </w:p>
    <w:p>
      <w:pPr>
        <w:pStyle w:val="Heading1"/>
      </w:pPr>
      <w:r>
        <w:t>Executive Summary</w:t>
      </w:r>
    </w:p>
    <w:p>
      <w:pPr>
        <w:spacing w:after="120" w:line="264" w:lineRule="auto"/>
      </w:pPr>
      <w:r>
        <w:rPr>
          <w:rFonts w:ascii="Calibri" w:hAnsi="Calibri"/>
          <w:color w:val="182330"/>
        </w:rPr>
        <w:t>This final implementation plan keeps the full strategic scope from the earlier content plan while using Search Console evidence to decide execution order. The site is in early traction, not mature optimization: the chart export covers June 23 to August 2, 2026 and shows 15 clicks from 934 impressions, with an impression-weighted average position of 46.29. That means the right first move is precision, not volume.</w:t>
      </w:r>
    </w:p>
    <w:p>
      <w:pPr>
        <w:spacing w:after="120" w:line="264" w:lineRule="auto"/>
      </w:pPr>
      <w:r>
        <w:rPr>
          <w:rFonts w:ascii="Calibri" w:hAnsi="Calibri"/>
          <w:color w:val="182330"/>
        </w:rPr>
        <w:t>The implementation sequence is: stabilize high-impression existing pages, strengthen trust and attribution, clarify hubs, build source-aware clusters around Dhamma, Sangha, beginner Buddhism, letting go, patience, Dhammapada, and right speech, then expand the full Learn, Meditation, Mindful Living, Dictionary, Quote, and Daily Reflection web in governed phases.</w:t>
      </w:r>
    </w:p>
    <w:p>
      <w:pPr>
        <w:pStyle w:val="ListBullet"/>
        <w:spacing w:after="80" w:line="280" w:lineRule="auto"/>
      </w:pPr>
      <w:r>
        <w:rPr>
          <w:rFonts w:ascii="Calibri" w:hAnsi="Calibri"/>
          <w:color w:val="182330"/>
          <w:sz w:val="21"/>
        </w:rPr>
        <w:t>Use Search Console as directional evidence, not as permission to chase every low-volume query.</w:t>
      </w:r>
    </w:p>
    <w:p>
      <w:pPr>
        <w:pStyle w:val="ListBullet"/>
        <w:spacing w:after="80" w:line="280" w:lineRule="auto"/>
      </w:pPr>
      <w:r>
        <w:rPr>
          <w:rFonts w:ascii="Calibri" w:hAnsi="Calibri"/>
          <w:color w:val="182330"/>
          <w:sz w:val="21"/>
        </w:rPr>
        <w:t>Preserve the existing cluster map: one pillar per broad intent, support pages for narrower practical or reflective angles.</w:t>
      </w:r>
    </w:p>
    <w:p>
      <w:pPr>
        <w:pStyle w:val="ListBullet"/>
        <w:spacing w:after="80" w:line="280" w:lineRule="auto"/>
      </w:pPr>
      <w:r>
        <w:rPr>
          <w:rFonts w:ascii="Calibri" w:hAnsi="Calibri"/>
          <w:color w:val="182330"/>
          <w:sz w:val="21"/>
        </w:rPr>
        <w:t>Treat quote-origin clarity and meditation safety as strategic assets, not compliance footnotes.</w:t>
      </w:r>
    </w:p>
    <w:p>
      <w:pPr>
        <w:pStyle w:val="ListBullet"/>
        <w:spacing w:after="80" w:line="280" w:lineRule="auto"/>
      </w:pPr>
      <w:r>
        <w:rPr>
          <w:rFonts w:ascii="Calibri" w:hAnsi="Calibri"/>
          <w:color w:val="182330"/>
          <w:sz w:val="21"/>
        </w:rPr>
        <w:t>Do not remove, redirect, or merge pages based only on this early 40-day performance sample.</w:t>
      </w:r>
    </w:p>
    <w:p>
      <w:pPr>
        <w:pStyle w:val="ListBullet"/>
        <w:spacing w:after="80" w:line="280" w:lineRule="auto"/>
      </w:pPr>
      <w:r>
        <w:rPr>
          <w:rFonts w:ascii="Calibri" w:hAnsi="Calibri"/>
          <w:color w:val="182330"/>
          <w:sz w:val="21"/>
        </w:rPr>
        <w:t>Run release validation and content audits after each implementation phase.</w:t>
      </w:r>
    </w:p>
    <w:p>
      <w:pPr>
        <w:pStyle w:val="Heading1"/>
      </w:pPr>
      <w:r>
        <w:t>Search Console Evidence</w:t>
      </w:r>
    </w:p>
    <w:p>
      <w:pPr>
        <w:spacing w:after="120" w:line="264" w:lineRule="auto"/>
      </w:pPr>
      <w:r>
        <w:rPr>
          <w:rFonts w:ascii="Calibri" w:hAnsi="Calibri"/>
          <w:color w:val="182330"/>
        </w:rPr>
        <w:t>The exports indicate early Google testing across several content families. Mobile behavior is much stronger than desktop, while desktop has most impressions but weak average position and CTR. This supports a plan that preserves mobile simplicity while improving desktop-facing titles, meta descriptions, intros, and page-role clarity.</w:t>
      </w:r>
    </w:p>
    <w:tbl>
      <w:tblPr>
        <w:tblW w:type="dxa" w:w="9360"/>
        <w:jc w:val="center"/>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Metric</w:t>
            </w:r>
          </w:p>
        </w:tc>
        <w:tc>
          <w:tcPr>
            <w:tcW w:type="dxa" w:w="33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Value</w:t>
            </w:r>
          </w:p>
        </w:tc>
        <w:tc>
          <w:tcPr>
            <w:tcW w:type="dxa" w:w="41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Implementation Meaning</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Total chart performance</w:t>
            </w:r>
          </w:p>
        </w:tc>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15 clicks / 934 impressions / 1.61% CTR</w:t>
            </w:r>
          </w:p>
        </w:tc>
        <w:tc>
          <w:tcPr>
            <w:tcW w:type="dxa" w:w="41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Early traction; prioritize quality improvements over mass publishing.</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Average position</w:t>
            </w:r>
          </w:p>
        </w:tc>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46.29</w:t>
            </w:r>
          </w:p>
        </w:tc>
        <w:tc>
          <w:tcPr>
            <w:tcW w:type="dxa" w:w="41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Many pages are being tested beyond page one; improve page roles, titles, and internal linking.</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Mobile</w:t>
            </w:r>
          </w:p>
        </w:tc>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12 clicks / 94 impressions / 12.77% CTR</w:t>
            </w:r>
          </w:p>
        </w:tc>
        <w:tc>
          <w:tcPr>
            <w:tcW w:type="dxa" w:w="41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Mobile experience is the higher-quality channel; preserve simplicity.</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Desktop</w:t>
            </w:r>
          </w:p>
        </w:tc>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3 clicks / 840 impressions / 0.36% CTR</w:t>
            </w:r>
          </w:p>
        </w:tc>
        <w:tc>
          <w:tcPr>
            <w:tcW w:type="dxa" w:w="41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Improve snippets and above-the-fold clarity for desktop searchers.</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Strongest click source</w:t>
            </w:r>
          </w:p>
        </w:tc>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Homepage: 12 clicks / 53 impressions / 22.64% CTR</w:t>
            </w:r>
          </w:p>
        </w:tc>
        <w:tc>
          <w:tcPr>
            <w:tcW w:type="dxa" w:w="41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Brand/site concept is resonating when visible.</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Key countries</w:t>
            </w:r>
          </w:p>
        </w:tc>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US and UK drive impressions; India, Sri Lanka, Thailand show better early engagement.</w:t>
            </w:r>
          </w:p>
        </w:tc>
        <w:tc>
          <w:tcPr>
            <w:tcW w:type="dxa" w:w="41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Keep English global, with gentle sensitivity to Buddhist-cultural contexts.</w:t>
            </w:r>
          </w:p>
        </w:tc>
      </w:tr>
    </w:tbl>
    <w:p>
      <w:pPr>
        <w:spacing w:after="120" w:line="264" w:lineRule="auto"/>
      </w:pPr>
      <w:r>
        <w:rPr>
          <w:rFonts w:ascii="Calibri" w:hAnsi="Calibri"/>
          <w:color w:val="182330"/>
        </w:rPr>
      </w:r>
    </w:p>
    <w:tbl>
      <w:tblPr>
        <w:tblW w:type="dxa" w:w="9360"/>
        <w:jc w:val="center"/>
        <w:tblLayout w:type="fixed"/>
        <w:tblLook w:firstColumn="1" w:firstRow="1" w:lastColumn="0" w:lastRow="0" w:noHBand="0" w:noVBand="1" w:val="04A0"/>
        <w:tblInd w:w="120" w:type="dxa"/>
      </w:tblPr>
      <w:tblGrid>
        <w:gridCol w:w="3300"/>
        <w:gridCol w:w="800"/>
        <w:gridCol w:w="800"/>
        <w:gridCol w:w="900"/>
        <w:gridCol w:w="3560"/>
      </w:tblGrid>
      <w:tr>
        <w:trPr>
          <w:tblHeader w:val="true"/>
          <w:cantSplit/>
        </w:trPr>
        <w:tc>
          <w:tcPr>
            <w:tcW w:type="dxa" w:w="33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Current Page Signal</w:t>
            </w:r>
          </w:p>
        </w:tc>
        <w:tc>
          <w:tcPr>
            <w:tcW w:type="dxa" w:w="8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Clicks</w:t>
            </w:r>
          </w:p>
        </w:tc>
        <w:tc>
          <w:tcPr>
            <w:tcW w:type="dxa" w:w="8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Impr.</w:t>
            </w:r>
          </w:p>
        </w:tc>
        <w:tc>
          <w:tcPr>
            <w:tcW w:type="dxa" w:w="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Position</w:t>
            </w:r>
          </w:p>
        </w:tc>
        <w:tc>
          <w:tcPr>
            <w:tcW w:type="dxa" w:w="35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Implementation Response</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/learn/buddhist-dictionary/dhamma/</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108</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55.33</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Rewrite and deepen as first priority.</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/quotes/patience/</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85</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34.28</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Enrich category intro and link to anger/right speech.</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/quotes/letting-go/</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73</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31.53</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Enrich with attachment/non-attachment context.</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/articles/right-speech-buddhism/</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72</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40.89</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Improve title, first answer, examples, and links.</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/articles/what-is-sangha-buddhist-community/</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72</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80.88</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Connect article and dictionary into one Sangha cluster.</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/learn/buddhism-for-beginners/</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70</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46.13</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Strengthen as hub, not duplicate article.</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/articles/three-poisons-buddhism-explained/</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61</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54.89</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Improve doctrine links and snippet clarity.</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/articles/five-precepts-in-daily-life/</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60</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72.93</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Link into ethics/right speech cluster.</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12</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53</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3.68</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Preserve homepage concept; optimize entry paths gently.</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/quotes/compassion/</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46</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48.26</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Enrich category with compassion/metta/boundary links.</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/articles/compassion-in-buddhism-beginner-guide/</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22</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49.32</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Connect to future compassion hub.</w:t>
            </w:r>
          </w:p>
        </w:tc>
      </w:tr>
      <w:tr>
        <w:trPr>
          <w:cantSplit/>
        </w:trPr>
        <w:tc>
          <w:tcPr>
            <w:tcW w:type="dxa" w:w="3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/articles/dhammapada-reflection-what-we-think/</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0</w:t>
            </w:r>
          </w:p>
        </w:tc>
        <w:tc>
          <w:tcPr>
            <w:tcW w:type="dxa" w:w="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17</w:t>
            </w:r>
          </w:p>
        </w:tc>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8.35</w:t>
            </w:r>
          </w:p>
        </w:tc>
        <w:tc>
          <w:tcPr>
            <w:tcW w:type="dxa" w:w="3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Add attribution/source context to improve CTR.</w:t>
            </w:r>
          </w:p>
        </w:tc>
      </w:tr>
    </w:tbl>
    <w:p>
      <w:pPr>
        <w:spacing w:after="120" w:line="264" w:lineRule="auto"/>
      </w:pPr>
      <w:r>
        <w:rPr>
          <w:rFonts w:ascii="Calibri" w:hAnsi="Calibri"/>
          <w:color w:val="182330"/>
        </w:rPr>
      </w:r>
    </w:p>
    <w:p>
      <w:pPr>
        <w:pStyle w:val="Heading1"/>
      </w:pPr>
      <w:r>
        <w:t>Non-Disruption Rules</w:t>
      </w:r>
    </w:p>
    <w:p>
      <w:pPr>
        <w:spacing w:after="120" w:line="264" w:lineRule="auto"/>
      </w:pPr>
      <w:r>
        <w:rPr>
          <w:rFonts w:ascii="Calibri" w:hAnsi="Calibri"/>
          <w:color w:val="182330"/>
        </w:rPr>
        <w:t>These rules protect Echo Buddha from concept drift while implementation work expands coverage.</w:t>
      </w:r>
    </w:p>
    <w:p>
      <w:pPr>
        <w:pStyle w:val="ListBullet"/>
        <w:spacing w:after="80" w:line="280" w:lineRule="auto"/>
      </w:pPr>
      <w:r>
        <w:rPr>
          <w:rFonts w:ascii="Calibri" w:hAnsi="Calibri"/>
          <w:color w:val="182330"/>
          <w:sz w:val="21"/>
        </w:rPr>
        <w:t>Do not chase unrelated high-volume wellness, mental health, celebrity, product, or generic self-help topics.</w:t>
      </w:r>
    </w:p>
    <w:p>
      <w:pPr>
        <w:pStyle w:val="ListBullet"/>
        <w:spacing w:after="80" w:line="280" w:lineRule="auto"/>
      </w:pPr>
      <w:r>
        <w:rPr>
          <w:rFonts w:ascii="Calibri" w:hAnsi="Calibri"/>
          <w:color w:val="182330"/>
          <w:sz w:val="21"/>
        </w:rPr>
        <w:t>Do not publish a page unless it has a distinct role in the cluster map.</w:t>
      </w:r>
    </w:p>
    <w:p>
      <w:pPr>
        <w:pStyle w:val="ListBullet"/>
        <w:spacing w:after="80" w:line="280" w:lineRule="auto"/>
      </w:pPr>
      <w:r>
        <w:rPr>
          <w:rFonts w:ascii="Calibri" w:hAnsi="Calibri"/>
          <w:color w:val="182330"/>
          <w:sz w:val="21"/>
        </w:rPr>
        <w:t>Do not create new broad pages that compete with existing broad pillars such as Buddhism for Beginners, Four Noble Truths, Eightfold Path, Meditation, Quotes, or Mindful Living.</w:t>
      </w:r>
    </w:p>
    <w:p>
      <w:pPr>
        <w:pStyle w:val="ListBullet"/>
        <w:spacing w:after="80" w:line="280" w:lineRule="auto"/>
      </w:pPr>
      <w:r>
        <w:rPr>
          <w:rFonts w:ascii="Calibri" w:hAnsi="Calibri"/>
          <w:color w:val="182330"/>
          <w:sz w:val="21"/>
        </w:rPr>
        <w:t>Do not present original Echo Buddha wording as Buddha quotes, scripture translations, or historical sayings.</w:t>
      </w:r>
    </w:p>
    <w:p>
      <w:pPr>
        <w:pStyle w:val="ListBullet"/>
        <w:spacing w:after="80" w:line="280" w:lineRule="auto"/>
      </w:pPr>
      <w:r>
        <w:rPr>
          <w:rFonts w:ascii="Calibri" w:hAnsi="Calibri"/>
          <w:color w:val="182330"/>
          <w:sz w:val="21"/>
        </w:rPr>
        <w:t>Do not make meditation pages promise treatment, cure, guaranteed calm, sleep, or anxiety relief.</w:t>
      </w:r>
    </w:p>
    <w:p>
      <w:pPr>
        <w:pStyle w:val="ListBullet"/>
        <w:spacing w:after="80" w:line="280" w:lineRule="auto"/>
      </w:pPr>
      <w:r>
        <w:rPr>
          <w:rFonts w:ascii="Calibri" w:hAnsi="Calibri"/>
          <w:color w:val="182330"/>
          <w:sz w:val="21"/>
        </w:rPr>
        <w:t>Do not enable ads or AdSense placement until source, safety, quote, UX, and content-family audits pass.</w:t>
      </w:r>
    </w:p>
    <w:p>
      <w:pPr>
        <w:pStyle w:val="ListBullet"/>
        <w:spacing w:after="80" w:line="280" w:lineRule="auto"/>
      </w:pPr>
      <w:r>
        <w:rPr>
          <w:rFonts w:ascii="Calibri" w:hAnsi="Calibri"/>
          <w:color w:val="182330"/>
          <w:sz w:val="21"/>
        </w:rPr>
        <w:t>Do not remove or redirect pages from one early Search Console export; improve and observe first.</w:t>
      </w:r>
    </w:p>
    <w:p>
      <w:pPr>
        <w:pStyle w:val="Heading1"/>
      </w:pPr>
      <w:r>
        <w:t>Master Phased Implementation Plan</w:t>
      </w:r>
    </w:p>
    <w:tbl>
      <w:tblPr>
        <w:tblW w:type="dxa" w:w="9360"/>
        <w:jc w:val="center"/>
        <w:tblLayout w:type="fixed"/>
        <w:tblLook w:firstColumn="1" w:firstRow="1" w:lastColumn="0" w:lastRow="0" w:noHBand="0" w:noVBand="1" w:val="04A0"/>
        <w:tblInd w:w="120" w:type="dxa"/>
      </w:tblPr>
      <w:tblGrid>
        <w:gridCol w:w="760"/>
        <w:gridCol w:w="2100"/>
        <w:gridCol w:w="4680"/>
        <w:gridCol w:w="1820"/>
      </w:tblGrid>
      <w:tr>
        <w:trPr>
          <w:tblHeader w:val="true"/>
          <w:cantSplit/>
        </w:trPr>
        <w:tc>
          <w:tcPr>
            <w:tcW w:type="dxa" w:w="7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Phase</w:t>
            </w:r>
          </w:p>
        </w:tc>
        <w:tc>
          <w:tcPr>
            <w:tcW w:type="dxa" w:w="21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Focus</w:t>
            </w:r>
          </w:p>
        </w:tc>
        <w:tc>
          <w:tcPr>
            <w:tcW w:type="dxa" w:w="468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Primary Work</w:t>
            </w:r>
          </w:p>
        </w:tc>
        <w:tc>
          <w:tcPr>
            <w:tcW w:type="dxa" w:w="182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Exit Gate</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0</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Baseline and protection</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Snapshot current content, sitemap, GSC metrics, route inventory, and cluster map. Confirm no accidental concept drift before implementation.</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Baseline report exists; no destructive changes proposed.</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High-signal page improvements</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Improve Dhamma, patience quotes, letting-go quotes, Right Speech, Sangha, Buddhism for Beginners, Dhammapada attribution, Three Poisons, and Five Precepts.</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Priority pages have clearer titles, intros, source notes, internal links, and no duplicate intent.</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 and governance layer</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or strengthen source policy, quote attribution policy, meditation safety page, corrections page, content creation page, and visible editorial standards.</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Every sensitive page family has a public trust page to point to.</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3</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Hub and navigation refinement</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Refresh Home, Start Here, Learn, Meditation, Mindful Living, Quotes, Daily Reflections, and Tools as reader pathways.</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Hubs explain where to begin, what to read next, and how the section supports practice.</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4</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Search-informed cluster buildout</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Build Dhamma/Dharma, Sangha, Beginner Buddhism, Letting Go/Attachment, Patience/Right Speech, and Dhammapada clusters first.</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Each cluster has one pillar, support pages, source context, and clear link direction.</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5</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Full strategic content expansion</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the wider foundations, source-study, meditation, mindful-living, dictionary, quote, and daily-reflection roadmap from the strategy document.</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New pages pass source, role, safety, and originality checks before indexing.</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6</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Technical SEO and UX validation</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Run release validation, sitemap/noindex checks, schema checks, mobile/desktop visual checks, internal link checks, and content audits.</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No major crawl, metadata, schema, thin-content, or layout blockers remain.</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7</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Measurement loop</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Wait 2-3 weeks after each major release, compare GSC changes, update priorities, and avoid premature redirects.</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CTR, positions, and impressions are reviewed by page family and query cluster.</w:t>
            </w:r>
          </w:p>
        </w:tc>
      </w:tr>
      <w:tr>
        <w:trPr>
          <w:cantSplit/>
        </w:trPr>
        <w:tc>
          <w:tcPr>
            <w:tcW w:type="dxa" w:w="7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8</w:t>
            </w:r>
          </w:p>
        </w:tc>
        <w:tc>
          <w:tcPr>
            <w:tcW w:type="dxa" w:w="21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AdSense readiness review</w:t>
            </w:r>
          </w:p>
        </w:tc>
        <w:tc>
          <w:tcPr>
            <w:tcW w:type="dxa" w:w="468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Only after content/source/quote/safety/UX gates pass, review ad policy, placement, consent, and monetization risk.</w:t>
            </w:r>
          </w:p>
        </w:tc>
        <w:tc>
          <w:tcPr>
            <w:tcW w:type="dxa" w:w="182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Owner-approved AdSense pre-application checklist is complete.</w:t>
            </w:r>
          </w:p>
        </w:tc>
      </w:tr>
    </w:tbl>
    <w:p>
      <w:pPr>
        <w:spacing w:after="120" w:line="264" w:lineRule="auto"/>
      </w:pPr>
      <w:r>
        <w:rPr>
          <w:rFonts w:ascii="Calibri" w:hAnsi="Calibri"/>
          <w:color w:val="182330"/>
        </w:rPr>
      </w:r>
    </w:p>
    <w:p>
      <w:pPr>
        <w:pStyle w:val="Heading2"/>
      </w:pPr>
      <w:r>
        <w:t>Phase 0: Baseline And Protection</w:t>
      </w:r>
    </w:p>
    <w:p>
      <w:pPr>
        <w:pStyle w:val="ListNumber"/>
        <w:spacing w:after="80" w:line="280" w:lineRule="auto"/>
      </w:pPr>
      <w:r>
        <w:rPr>
          <w:rFonts w:ascii="Calibri" w:hAnsi="Calibri"/>
          <w:color w:val="182330"/>
          <w:sz w:val="21"/>
        </w:rPr>
        <w:t>Export current sitemap and compare against the local route inventory.</w:t>
      </w:r>
    </w:p>
    <w:p>
      <w:pPr>
        <w:pStyle w:val="ListNumber"/>
        <w:spacing w:after="80" w:line="280" w:lineRule="auto"/>
      </w:pPr>
      <w:r>
        <w:rPr>
          <w:rFonts w:ascii="Calibri" w:hAnsi="Calibri"/>
          <w:color w:val="182330"/>
          <w:sz w:val="21"/>
        </w:rPr>
        <w:t>Archive the current Search Console CSV set as the first performance baseline.</w:t>
      </w:r>
    </w:p>
    <w:p>
      <w:pPr>
        <w:pStyle w:val="ListNumber"/>
        <w:spacing w:after="80" w:line="280" w:lineRule="auto"/>
      </w:pPr>
      <w:r>
        <w:rPr>
          <w:rFonts w:ascii="Calibri" w:hAnsi="Calibri"/>
          <w:color w:val="182330"/>
          <w:sz w:val="21"/>
        </w:rPr>
        <w:t>Run existing validation scripts before content changes: build, typecheck, lint, tests, SEO audit, and content audit where available.</w:t>
      </w:r>
    </w:p>
    <w:p>
      <w:pPr>
        <w:pStyle w:val="ListNumber"/>
        <w:spacing w:after="80" w:line="280" w:lineRule="auto"/>
      </w:pPr>
      <w:r>
        <w:rPr>
          <w:rFonts w:ascii="Calibri" w:hAnsi="Calibri"/>
          <w:color w:val="182330"/>
          <w:sz w:val="21"/>
        </w:rPr>
        <w:t>Record current titles, H1s, descriptions, word counts, indexability, inbound links, outbound links, and source notes for priority pages.</w:t>
      </w:r>
    </w:p>
    <w:p>
      <w:pPr>
        <w:pStyle w:val="ListNumber"/>
        <w:spacing w:after="80" w:line="280" w:lineRule="auto"/>
      </w:pPr>
      <w:r>
        <w:rPr>
          <w:rFonts w:ascii="Calibri" w:hAnsi="Calibri"/>
          <w:color w:val="182330"/>
          <w:sz w:val="21"/>
        </w:rPr>
        <w:t>Update the content cluster map before adding any new page.</w:t>
      </w:r>
    </w:p>
    <w:p>
      <w:pPr>
        <w:pStyle w:val="Heading2"/>
      </w:pPr>
      <w:r>
        <w:t>Phase 1: High-Signal Page Sprint</w:t>
      </w:r>
    </w:p>
    <w:p>
      <w:pPr>
        <w:spacing w:after="120" w:line="264" w:lineRule="auto"/>
      </w:pPr>
      <w:r>
        <w:rPr>
          <w:rFonts w:ascii="Calibri" w:hAnsi="Calibri"/>
          <w:color w:val="182330"/>
        </w:rPr>
        <w:t>This is the first implementation sprint because it works on pages Google is already testing. It should be completed before creating broad new content.</w:t>
      </w:r>
    </w:p>
    <w:tbl>
      <w:tblPr>
        <w:tblW w:type="dxa" w:w="9360"/>
        <w:jc w:val="center"/>
        <w:tblLayout w:type="fixed"/>
        <w:tblLook w:firstColumn="1" w:firstRow="1" w:lastColumn="0" w:lastRow="0" w:noHBand="0" w:noVBand="1" w:val="04A0"/>
        <w:tblInd w:w="120" w:type="dxa"/>
      </w:tblPr>
      <w:tblGrid>
        <w:gridCol w:w="900"/>
        <w:gridCol w:w="2600"/>
        <w:gridCol w:w="5860"/>
      </w:tblGrid>
      <w:tr>
        <w:trPr>
          <w:tblHeader w:val="true"/>
          <w:cantSplit/>
        </w:trPr>
        <w:tc>
          <w:tcPr>
            <w:tcW w:type="dxa" w:w="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Priority</w:t>
            </w:r>
          </w:p>
        </w:tc>
        <w:tc>
          <w:tcPr>
            <w:tcW w:type="dxa" w:w="26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Page / Cluster</w:t>
            </w:r>
          </w:p>
        </w:tc>
        <w:tc>
          <w:tcPr>
            <w:tcW w:type="dxa" w:w="58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Implementation Actions</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1</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Dhamma dictionary page</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Expand into the main Dhamma meaning page: Dhamma vs Dharma, Three Jewels context, practice meaning, source note, pronunciation, common misunderstandings, and links to Dhammapada and Sutta pages.</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2</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Buddhism for Beginners hub</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Strengthen the first-screen answer, add a 7-day first path, clarify that Start Here is navigational, and link to core Learn pages without competing with articles.</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3</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Letting Go quote category</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a source-aware category guide: letting go vs giving up, attachment vs care, impermanence links, original quote disclosure, and featured practice article links.</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4</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Patience quote category</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theme guide: patience as strength before reaction, anger/right speech links, daily practice prompt, original quote disclosure, and fewer generic quote cues.</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5</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Dhammapada reflection: What We Think</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attribution/source context for “what we think, we become” queries. Clearly distinguish paraphrase, translation, and Echo Buddha reflection.</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6</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Right Speech article</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Improve the title/meta, answer intent faster, add daily examples, link to Eightfold Path and Five Precepts, and strengthen source references.</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7</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Sangha article and dictionary</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Connect the article and dictionary page; make the dictionary concise and the article the deeper beginner guide.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8</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Three Poisons and Five Precepts</w:t>
            </w:r>
          </w:p>
        </w:tc>
        <w:tc>
          <w:tcPr>
            <w:tcW w:type="dxa" w:w="5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Improve snippet clarity and internal links into ethics, karma, right speech, and daily practice clusters.</w:t>
            </w:r>
          </w:p>
        </w:tc>
      </w:tr>
    </w:tbl>
    <w:p>
      <w:pPr>
        <w:spacing w:after="120" w:line="264" w:lineRule="auto"/>
      </w:pPr>
      <w:r>
        <w:rPr>
          <w:rFonts w:ascii="Calibri" w:hAnsi="Calibri"/>
          <w:color w:val="182330"/>
        </w:rPr>
      </w:r>
    </w:p>
    <w:p>
      <w:pPr>
        <w:pStyle w:val="Heading2"/>
      </w:pPr>
      <w:r>
        <w:t>Phase 2: Trust And Governance Layer</w:t>
      </w:r>
    </w:p>
    <w:p>
      <w:pPr>
        <w:spacing w:after="120" w:line="264" w:lineRule="auto"/>
      </w:pPr>
      <w:r>
        <w:rPr>
          <w:rFonts w:ascii="Calibri" w:hAnsi="Calibri"/>
          <w:color w:val="182330"/>
        </w:rPr>
        <w:t>Trust pages should be implemented before high-volume expansion because they protect the Buddhist integrity, quote integrity, and meditation safety of the whole site.</w:t>
      </w:r>
    </w:p>
    <w:p>
      <w:pPr>
        <w:pStyle w:val="ListBullet"/>
        <w:spacing w:after="80" w:line="280" w:lineRule="auto"/>
      </w:pPr>
      <w:r>
        <w:rPr>
          <w:rFonts w:ascii="Calibri" w:hAnsi="Calibri"/>
          <w:color w:val="182330"/>
          <w:sz w:val="21"/>
        </w:rPr>
        <w:t>Create or enhance: How Echo Buddha Creates Content.</w:t>
      </w:r>
    </w:p>
    <w:p>
      <w:pPr>
        <w:pStyle w:val="ListBullet"/>
        <w:spacing w:after="80" w:line="280" w:lineRule="auto"/>
      </w:pPr>
      <w:r>
        <w:rPr>
          <w:rFonts w:ascii="Calibri" w:hAnsi="Calibri"/>
          <w:color w:val="182330"/>
          <w:sz w:val="21"/>
        </w:rPr>
        <w:t>Create or enhance: Buddhist Sources and Citations.</w:t>
      </w:r>
    </w:p>
    <w:p>
      <w:pPr>
        <w:pStyle w:val="ListBullet"/>
        <w:spacing w:after="80" w:line="280" w:lineRule="auto"/>
      </w:pPr>
      <w:r>
        <w:rPr>
          <w:rFonts w:ascii="Calibri" w:hAnsi="Calibri"/>
          <w:color w:val="182330"/>
          <w:sz w:val="21"/>
        </w:rPr>
        <w:t>Create or enhance: Quote Attribution Policy.</w:t>
      </w:r>
    </w:p>
    <w:p>
      <w:pPr>
        <w:pStyle w:val="ListBullet"/>
        <w:spacing w:after="80" w:line="280" w:lineRule="auto"/>
      </w:pPr>
      <w:r>
        <w:rPr>
          <w:rFonts w:ascii="Calibri" w:hAnsi="Calibri"/>
          <w:color w:val="182330"/>
          <w:sz w:val="21"/>
        </w:rPr>
        <w:t>Create or enhance: Meditation Safety and Gentle Practice.</w:t>
      </w:r>
    </w:p>
    <w:p>
      <w:pPr>
        <w:pStyle w:val="ListBullet"/>
        <w:spacing w:after="80" w:line="280" w:lineRule="auto"/>
      </w:pPr>
      <w:r>
        <w:rPr>
          <w:rFonts w:ascii="Calibri" w:hAnsi="Calibri"/>
          <w:color w:val="182330"/>
          <w:sz w:val="21"/>
        </w:rPr>
        <w:t>Create or enhance: Corrections and Editorial Updates.</w:t>
      </w:r>
    </w:p>
    <w:p>
      <w:pPr>
        <w:pStyle w:val="ListBullet"/>
        <w:spacing w:after="80" w:line="280" w:lineRule="auto"/>
      </w:pPr>
      <w:r>
        <w:rPr>
          <w:rFonts w:ascii="Calibri" w:hAnsi="Calibri"/>
          <w:color w:val="182330"/>
          <w:sz w:val="21"/>
        </w:rPr>
        <w:t>Add links to these policies from the footer, editorial policy, quote pages, meditation pages, and source-study pages.</w:t>
      </w:r>
    </w:p>
    <w:p>
      <w:pPr>
        <w:pStyle w:val="Heading2"/>
      </w:pPr>
      <w:r>
        <w:t>Phase 3: Hub And Pathway Refinement</w:t>
      </w:r>
    </w:p>
    <w:tbl>
      <w:tblPr>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Hub</w:t>
            </w:r>
          </w:p>
        </w:tc>
        <w:tc>
          <w:tcPr>
            <w:tcW w:type="dxa" w:w="75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Implementation Requirement</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Home</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Preserve the strong homepage CTR. Keep Echo Buddha as the first signal, then route by need: new to Buddhism, meditate, daily reflection, quote meaning, mindful living.</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Start Here</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Make it a calm orientation page with three paths: first-week beginner path, daily practice path, source-aware study path.</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Learn</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Split visual pathways into Buddhism 101, Dictionary, Text Study, Traditions, Practice at Home, and Beginner Questions.</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Meditation</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choose-by-time, choose-by-practice, choose-by-difficulty, and safety-first guidance.</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Mindful Living</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Make it a true hub for speech, work, family, emotions, screens, grief, rest, and relationships.</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Quotes</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Separate original Echo Buddha quotes from any future verified Buddhist text quotes.</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Daily Reflections</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Frame as habit and return-value content. Avoid creating 365 thin indexable detail pages.</w:t>
            </w:r>
          </w:p>
        </w:tc>
      </w:tr>
      <w:tr>
        <w:trPr>
          <w:cantSplit/>
        </w:trPr>
        <w:tc>
          <w:tcPr>
            <w:tcW w:type="dxa" w:w="18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Tools</w:t>
            </w:r>
          </w:p>
        </w:tc>
        <w:tc>
          <w:tcPr>
            <w:tcW w:type="dxa" w:w="75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Use tools to deepen practice and send readers back to learning pages, not as isolated gadgets.</w:t>
            </w:r>
          </w:p>
        </w:tc>
      </w:tr>
    </w:tbl>
    <w:p>
      <w:pPr>
        <w:spacing w:after="120" w:line="264" w:lineRule="auto"/>
      </w:pPr>
      <w:r>
        <w:rPr>
          <w:rFonts w:ascii="Calibri" w:hAnsi="Calibri"/>
          <w:color w:val="182330"/>
        </w:rPr>
      </w:r>
    </w:p>
    <w:p>
      <w:pPr>
        <w:pStyle w:val="Heading2"/>
      </w:pPr>
      <w:r>
        <w:t>Phase 4: Search-Informed Cluster Buildout</w:t>
      </w:r>
    </w:p>
    <w:tbl>
      <w:tblPr>
        <w:tblW w:type="dxa" w:w="9360"/>
        <w:jc w:val="center"/>
        <w:tblLayout w:type="fixed"/>
        <w:tblLook w:firstColumn="1" w:firstRow="1" w:lastColumn="0" w:lastRow="0" w:noHBand="0" w:noVBand="1" w:val="04A0"/>
        <w:tblInd w:w="120" w:type="dxa"/>
      </w:tblPr>
      <w:tblGrid>
        <w:gridCol w:w="1900"/>
        <w:gridCol w:w="2600"/>
        <w:gridCol w:w="4860"/>
      </w:tblGrid>
      <w:tr>
        <w:trPr>
          <w:tblHeader w:val="true"/>
          <w:cantSplit/>
        </w:trPr>
        <w:tc>
          <w:tcPr>
            <w:tcW w:type="dxa" w:w="1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Cluster</w:t>
            </w:r>
          </w:p>
        </w:tc>
        <w:tc>
          <w:tcPr>
            <w:tcW w:type="dxa" w:w="26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Why It Comes Early</w:t>
            </w:r>
          </w:p>
        </w:tc>
        <w:tc>
          <w:tcPr>
            <w:tcW w:type="dxa" w:w="48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Pages / Work Items</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Dhamma / Dharma</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Highest query/page impression signal with no clicks.</w:t>
            </w:r>
          </w:p>
        </w:tc>
        <w:tc>
          <w:tcPr>
            <w:tcW w:type="dxa" w:w="4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Dhamma page rewrite; Dhamma vs Dharma; What Is the Dhamma in Buddhism; Dhamma in the Three Jewels.</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Sangha</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High impressions but weak position; concept is core to beginner Buddhism.</w:t>
            </w:r>
          </w:p>
        </w:tc>
        <w:tc>
          <w:tcPr>
            <w:tcW w:type="dxa" w:w="4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Sangha dictionary refinement; Sangha article linking; What Is Buddhist Community; Visiting a Temple Respectfully.</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Beginner Buddhism</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Top query by impressions; central site mission.</w:t>
            </w:r>
          </w:p>
        </w:tc>
        <w:tc>
          <w:tcPr>
            <w:tcW w:type="dxa" w:w="4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Buddhism for Beginners hub refresh; How to Practice Buddhism for Beginners; First Week Buddhist Practice.</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Letting Go / Attachment</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Only non-home click query/page cluster outside article click signals.</w:t>
            </w:r>
          </w:p>
        </w:tc>
        <w:tc>
          <w:tcPr>
            <w:tcW w:type="dxa" w:w="4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Letting-go category enrichment; Buddhist Letting Go vs Giving Up; Attachment vs Care; Non-Attachment in Relationships.</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Patience / Right Speech</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Quote demand plus ethical-practice pages already indexed.</w:t>
            </w:r>
          </w:p>
        </w:tc>
        <w:tc>
          <w:tcPr>
            <w:tcW w:type="dxa" w:w="4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Patience category enrichment; Patience in Buddhism; Right Speech Examples; Anger Before Speech.</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Dhammapada Attribution</w:t>
            </w:r>
          </w:p>
        </w:tc>
        <w:tc>
          <w:tcPr>
            <w:tcW w:type="dxa" w:w="26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Small volume but near page-one position.</w:t>
            </w:r>
          </w:p>
        </w:tc>
        <w:tc>
          <w:tcPr>
            <w:tcW w:type="dxa" w:w="4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Source/attribution section; Dhammapada Verse 1 guide; paraphrase vs translation explanation.</w:t>
            </w:r>
          </w:p>
        </w:tc>
      </w:tr>
    </w:tbl>
    <w:p>
      <w:pPr>
        <w:spacing w:after="120" w:line="264" w:lineRule="auto"/>
      </w:pPr>
      <w:r>
        <w:rPr>
          <w:rFonts w:ascii="Calibri" w:hAnsi="Calibri"/>
          <w:color w:val="182330"/>
        </w:rPr>
      </w:r>
    </w:p>
    <w:p>
      <w:pPr>
        <w:pStyle w:val="Heading2"/>
      </w:pPr>
      <w:r>
        <w:t>Phase 5: Full Strategic Expansion</w:t>
      </w:r>
    </w:p>
    <w:p>
      <w:pPr>
        <w:spacing w:after="120" w:line="264" w:lineRule="auto"/>
      </w:pPr>
      <w:r>
        <w:rPr>
          <w:rFonts w:ascii="Calibri" w:hAnsi="Calibri"/>
          <w:color w:val="182330"/>
        </w:rPr>
        <w:t>After the first Search Console-informed clusters are strengthened, continue with the full content web from the strategy plan.</w:t>
      </w:r>
    </w:p>
    <w:p>
      <w:pPr>
        <w:pStyle w:val="Heading3"/>
      </w:pPr>
      <w:r>
        <w:t>Buddhist Foundations</w:t>
      </w:r>
    </w:p>
    <w:p>
      <w:pPr>
        <w:pStyle w:val="ListBullet"/>
        <w:spacing w:after="80" w:line="280" w:lineRule="auto"/>
      </w:pPr>
      <w:r>
        <w:rPr>
          <w:rFonts w:ascii="Calibri" w:hAnsi="Calibri"/>
          <w:color w:val="182330"/>
          <w:sz w:val="21"/>
        </w:rPr>
        <w:t>The Middle Way Explained for Beginners.</w:t>
      </w:r>
    </w:p>
    <w:p>
      <w:pPr>
        <w:pStyle w:val="ListBullet"/>
        <w:spacing w:after="80" w:line="280" w:lineRule="auto"/>
      </w:pPr>
      <w:r>
        <w:rPr>
          <w:rFonts w:ascii="Calibri" w:hAnsi="Calibri"/>
          <w:color w:val="182330"/>
          <w:sz w:val="21"/>
        </w:rPr>
        <w:t>The Threefold Training: Sila, Samadhi, and Panna.</w:t>
      </w:r>
    </w:p>
    <w:p>
      <w:pPr>
        <w:pStyle w:val="ListBullet"/>
        <w:spacing w:after="80" w:line="280" w:lineRule="auto"/>
      </w:pPr>
      <w:r>
        <w:rPr>
          <w:rFonts w:ascii="Calibri" w:hAnsi="Calibri"/>
          <w:color w:val="182330"/>
          <w:sz w:val="21"/>
        </w:rPr>
        <w:t>The Five Hindrances in Buddhism.</w:t>
      </w:r>
    </w:p>
    <w:p>
      <w:pPr>
        <w:pStyle w:val="ListBullet"/>
        <w:spacing w:after="80" w:line="280" w:lineRule="auto"/>
      </w:pPr>
      <w:r>
        <w:rPr>
          <w:rFonts w:ascii="Calibri" w:hAnsi="Calibri"/>
          <w:color w:val="182330"/>
          <w:sz w:val="21"/>
        </w:rPr>
        <w:t>The Seven Factors of Awakening.</w:t>
      </w:r>
    </w:p>
    <w:p>
      <w:pPr>
        <w:pStyle w:val="ListBullet"/>
        <w:spacing w:after="80" w:line="280" w:lineRule="auto"/>
      </w:pPr>
      <w:r>
        <w:rPr>
          <w:rFonts w:ascii="Calibri" w:hAnsi="Calibri"/>
          <w:color w:val="182330"/>
          <w:sz w:val="21"/>
        </w:rPr>
        <w:t>The Four Brahmaviharas: Loving-Kindness, Compassion, Joy, and Equanimity.</w:t>
      </w:r>
    </w:p>
    <w:p>
      <w:pPr>
        <w:pStyle w:val="ListBullet"/>
        <w:spacing w:after="80" w:line="280" w:lineRule="auto"/>
      </w:pPr>
      <w:r>
        <w:rPr>
          <w:rFonts w:ascii="Calibri" w:hAnsi="Calibri"/>
          <w:color w:val="182330"/>
          <w:sz w:val="21"/>
        </w:rPr>
        <w:t>Dana, Sila, Samadhi, Panna, Samsara, Rebirth, Enlightenment vs Nirvana, What Is a Sutta, What Is the Pali Canon.</w:t>
      </w:r>
    </w:p>
    <w:p>
      <w:pPr>
        <w:pStyle w:val="ListBullet"/>
        <w:spacing w:after="80" w:line="280" w:lineRule="auto"/>
      </w:pPr>
      <w:r>
        <w:rPr>
          <w:rFonts w:ascii="Calibri" w:hAnsi="Calibri"/>
          <w:color w:val="182330"/>
          <w:sz w:val="21"/>
        </w:rPr>
        <w:t>Traditions orientation: Theravada, Mahayana, Vajrayana, Zen, Tibetan Buddhism, and Pure Land Buddhism.</w:t>
      </w:r>
    </w:p>
    <w:p>
      <w:pPr>
        <w:pStyle w:val="Heading3"/>
      </w:pPr>
      <w:r>
        <w:t>Source-Study Cluster</w:t>
      </w:r>
    </w:p>
    <w:p>
      <w:pPr>
        <w:pStyle w:val="ListBullet"/>
        <w:spacing w:after="80" w:line="280" w:lineRule="auto"/>
      </w:pPr>
      <w:r>
        <w:rPr>
          <w:rFonts w:ascii="Calibri" w:hAnsi="Calibri"/>
          <w:color w:val="182330"/>
          <w:sz w:val="21"/>
        </w:rPr>
        <w:t>Dhammacakkappavattana Sutta: Four Noble Truths in Context.</w:t>
      </w:r>
    </w:p>
    <w:p>
      <w:pPr>
        <w:pStyle w:val="ListBullet"/>
        <w:spacing w:after="80" w:line="280" w:lineRule="auto"/>
      </w:pPr>
      <w:r>
        <w:rPr>
          <w:rFonts w:ascii="Calibri" w:hAnsi="Calibri"/>
          <w:color w:val="182330"/>
          <w:sz w:val="21"/>
        </w:rPr>
        <w:t>Magga-vibhanga Sutta: Eightfold Path Explained Simply.</w:t>
      </w:r>
    </w:p>
    <w:p>
      <w:pPr>
        <w:pStyle w:val="ListBullet"/>
        <w:spacing w:after="80" w:line="280" w:lineRule="auto"/>
      </w:pPr>
      <w:r>
        <w:rPr>
          <w:rFonts w:ascii="Calibri" w:hAnsi="Calibri"/>
          <w:color w:val="182330"/>
          <w:sz w:val="21"/>
        </w:rPr>
        <w:t>Satipatthana Sutta: Four Foundations of Mindfulness.</w:t>
      </w:r>
    </w:p>
    <w:p>
      <w:pPr>
        <w:pStyle w:val="ListBullet"/>
        <w:spacing w:after="80" w:line="280" w:lineRule="auto"/>
      </w:pPr>
      <w:r>
        <w:rPr>
          <w:rFonts w:ascii="Calibri" w:hAnsi="Calibri"/>
          <w:color w:val="182330"/>
          <w:sz w:val="21"/>
        </w:rPr>
        <w:t>Anapanasati Sutta: Mindfulness of Breathing.</w:t>
      </w:r>
    </w:p>
    <w:p>
      <w:pPr>
        <w:pStyle w:val="ListBullet"/>
        <w:spacing w:after="80" w:line="280" w:lineRule="auto"/>
      </w:pPr>
      <w:r>
        <w:rPr>
          <w:rFonts w:ascii="Calibri" w:hAnsi="Calibri"/>
          <w:color w:val="182330"/>
          <w:sz w:val="21"/>
        </w:rPr>
        <w:t>Karaniya Metta Sutta: Loving-Kindness for Daily Life.</w:t>
      </w:r>
    </w:p>
    <w:p>
      <w:pPr>
        <w:pStyle w:val="ListBullet"/>
        <w:spacing w:after="80" w:line="280" w:lineRule="auto"/>
      </w:pPr>
      <w:r>
        <w:rPr>
          <w:rFonts w:ascii="Calibri" w:hAnsi="Calibri"/>
          <w:color w:val="182330"/>
          <w:sz w:val="21"/>
        </w:rPr>
        <w:t>Kalama Sutta, Sigalovada Sutta, Mangala Sutta, and Dhammapada chapter/verse guides.</w:t>
      </w:r>
    </w:p>
    <w:p>
      <w:pPr>
        <w:pStyle w:val="Heading3"/>
      </w:pPr>
      <w:r>
        <w:t>Meditation Practice Cluster</w:t>
      </w:r>
    </w:p>
    <w:p>
      <w:pPr>
        <w:pStyle w:val="ListBullet"/>
        <w:spacing w:after="80" w:line="280" w:lineRule="auto"/>
      </w:pPr>
      <w:r>
        <w:rPr>
          <w:rFonts w:ascii="Calibri" w:hAnsi="Calibri"/>
          <w:color w:val="182330"/>
          <w:sz w:val="21"/>
        </w:rPr>
        <w:t>10-Minute Meditation Practice and 20-Minute Meditation Practice.</w:t>
      </w:r>
    </w:p>
    <w:p>
      <w:pPr>
        <w:pStyle w:val="ListBullet"/>
        <w:spacing w:after="80" w:line="280" w:lineRule="auto"/>
      </w:pPr>
      <w:r>
        <w:rPr>
          <w:rFonts w:ascii="Calibri" w:hAnsi="Calibri"/>
          <w:color w:val="182330"/>
          <w:sz w:val="21"/>
        </w:rPr>
        <w:t>Meditation Posture for Beginners and Body Awareness Meditation.</w:t>
      </w:r>
    </w:p>
    <w:p>
      <w:pPr>
        <w:pStyle w:val="ListBullet"/>
        <w:spacing w:after="80" w:line="280" w:lineRule="auto"/>
      </w:pPr>
      <w:r>
        <w:rPr>
          <w:rFonts w:ascii="Calibri" w:hAnsi="Calibri"/>
          <w:color w:val="182330"/>
          <w:sz w:val="21"/>
        </w:rPr>
        <w:t>Mindfulness of Feelings and Mindfulness of Thoughts.</w:t>
      </w:r>
    </w:p>
    <w:p>
      <w:pPr>
        <w:pStyle w:val="ListBullet"/>
        <w:spacing w:after="80" w:line="280" w:lineRule="auto"/>
      </w:pPr>
      <w:r>
        <w:rPr>
          <w:rFonts w:ascii="Calibri" w:hAnsi="Calibri"/>
          <w:color w:val="182330"/>
          <w:sz w:val="21"/>
        </w:rPr>
        <w:t>What to Do When Meditation Feels Hard and The Five Hindrances in Meditation.</w:t>
      </w:r>
    </w:p>
    <w:p>
      <w:pPr>
        <w:pStyle w:val="ListBullet"/>
        <w:spacing w:after="80" w:line="280" w:lineRule="auto"/>
      </w:pPr>
      <w:r>
        <w:rPr>
          <w:rFonts w:ascii="Calibri" w:hAnsi="Calibri"/>
          <w:color w:val="182330"/>
          <w:sz w:val="21"/>
        </w:rPr>
        <w:t>Compassion Meditation, Equanimity Meditation, Loving-Kindness for Self-Criticism, Mindful Walking Indoors.</w:t>
      </w:r>
    </w:p>
    <w:p>
      <w:pPr>
        <w:pStyle w:val="ListBullet"/>
        <w:spacing w:after="80" w:line="280" w:lineRule="auto"/>
      </w:pPr>
      <w:r>
        <w:rPr>
          <w:rFonts w:ascii="Calibri" w:hAnsi="Calibri"/>
          <w:color w:val="182330"/>
          <w:sz w:val="21"/>
        </w:rPr>
        <w:t>Meditation Before Sleep and Meditation During Anxiety only with careful non-treatment boundaries.</w:t>
      </w:r>
    </w:p>
    <w:p>
      <w:pPr>
        <w:pStyle w:val="Heading3"/>
      </w:pPr>
      <w:r>
        <w:t>Mindful Living Cluster</w:t>
      </w:r>
    </w:p>
    <w:p>
      <w:pPr>
        <w:pStyle w:val="ListBullet"/>
        <w:spacing w:after="80" w:line="280" w:lineRule="auto"/>
      </w:pPr>
      <w:r>
        <w:rPr>
          <w:rFonts w:ascii="Calibri" w:hAnsi="Calibri"/>
          <w:color w:val="182330"/>
          <w:sz w:val="21"/>
        </w:rPr>
        <w:t>Buddhist Practice at Work.</w:t>
      </w:r>
    </w:p>
    <w:p>
      <w:pPr>
        <w:pStyle w:val="ListBullet"/>
        <w:spacing w:after="80" w:line="280" w:lineRule="auto"/>
      </w:pPr>
      <w:r>
        <w:rPr>
          <w:rFonts w:ascii="Calibri" w:hAnsi="Calibri"/>
          <w:color w:val="182330"/>
          <w:sz w:val="21"/>
        </w:rPr>
        <w:t>Mindful Email and Texting.</w:t>
      </w:r>
    </w:p>
    <w:p>
      <w:pPr>
        <w:pStyle w:val="ListBullet"/>
        <w:spacing w:after="80" w:line="280" w:lineRule="auto"/>
      </w:pPr>
      <w:r>
        <w:rPr>
          <w:rFonts w:ascii="Calibri" w:hAnsi="Calibri"/>
          <w:color w:val="182330"/>
          <w:sz w:val="21"/>
        </w:rPr>
        <w:t>Right Speech in Difficult Conversations.</w:t>
      </w:r>
    </w:p>
    <w:p>
      <w:pPr>
        <w:pStyle w:val="ListBullet"/>
        <w:spacing w:after="80" w:line="280" w:lineRule="auto"/>
      </w:pPr>
      <w:r>
        <w:rPr>
          <w:rFonts w:ascii="Calibri" w:hAnsi="Calibri"/>
          <w:color w:val="182330"/>
          <w:sz w:val="21"/>
        </w:rPr>
        <w:t>Mindfulness for Social Media.</w:t>
      </w:r>
    </w:p>
    <w:p>
      <w:pPr>
        <w:pStyle w:val="ListBullet"/>
        <w:spacing w:after="80" w:line="280" w:lineRule="auto"/>
      </w:pPr>
      <w:r>
        <w:rPr>
          <w:rFonts w:ascii="Calibri" w:hAnsi="Calibri"/>
          <w:color w:val="182330"/>
          <w:sz w:val="21"/>
        </w:rPr>
        <w:t>Working With Envy and Jealousy.</w:t>
      </w:r>
    </w:p>
    <w:p>
      <w:pPr>
        <w:pStyle w:val="ListBullet"/>
        <w:spacing w:after="80" w:line="280" w:lineRule="auto"/>
      </w:pPr>
      <w:r>
        <w:rPr>
          <w:rFonts w:ascii="Calibri" w:hAnsi="Calibri"/>
          <w:color w:val="182330"/>
          <w:sz w:val="21"/>
        </w:rPr>
        <w:t>Buddhist Practice for Loneliness.</w:t>
      </w:r>
    </w:p>
    <w:p>
      <w:pPr>
        <w:pStyle w:val="ListBullet"/>
        <w:spacing w:after="80" w:line="280" w:lineRule="auto"/>
      </w:pPr>
      <w:r>
        <w:rPr>
          <w:rFonts w:ascii="Calibri" w:hAnsi="Calibri"/>
          <w:color w:val="182330"/>
          <w:sz w:val="21"/>
        </w:rPr>
        <w:t>Patience With Family.</w:t>
      </w:r>
    </w:p>
    <w:p>
      <w:pPr>
        <w:pStyle w:val="ListBullet"/>
        <w:spacing w:after="80" w:line="280" w:lineRule="auto"/>
      </w:pPr>
      <w:r>
        <w:rPr>
          <w:rFonts w:ascii="Calibri" w:hAnsi="Calibri"/>
          <w:color w:val="182330"/>
          <w:sz w:val="21"/>
        </w:rPr>
        <w:t>Compassion With Boundaries.</w:t>
      </w:r>
    </w:p>
    <w:p>
      <w:pPr>
        <w:pStyle w:val="ListBullet"/>
        <w:spacing w:after="80" w:line="280" w:lineRule="auto"/>
      </w:pPr>
      <w:r>
        <w:rPr>
          <w:rFonts w:ascii="Calibri" w:hAnsi="Calibri"/>
          <w:color w:val="182330"/>
          <w:sz w:val="21"/>
        </w:rPr>
        <w:t>Desire, Shopping, and Consumerism.</w:t>
      </w:r>
    </w:p>
    <w:p>
      <w:pPr>
        <w:pStyle w:val="ListBullet"/>
        <w:spacing w:after="80" w:line="280" w:lineRule="auto"/>
      </w:pPr>
      <w:r>
        <w:rPr>
          <w:rFonts w:ascii="Calibri" w:hAnsi="Calibri"/>
          <w:color w:val="182330"/>
          <w:sz w:val="21"/>
        </w:rPr>
        <w:t>Gratitude Without Denying Difficulty.</w:t>
      </w:r>
    </w:p>
    <w:p>
      <w:pPr>
        <w:pStyle w:val="ListBullet"/>
        <w:spacing w:after="80" w:line="280" w:lineRule="auto"/>
      </w:pPr>
      <w:r>
        <w:rPr>
          <w:rFonts w:ascii="Calibri" w:hAnsi="Calibri"/>
          <w:color w:val="182330"/>
          <w:sz w:val="21"/>
        </w:rPr>
        <w:t>Grief and Impermanence.</w:t>
      </w:r>
    </w:p>
    <w:p>
      <w:pPr>
        <w:pStyle w:val="ListBullet"/>
        <w:spacing w:after="80" w:line="280" w:lineRule="auto"/>
      </w:pPr>
      <w:r>
        <w:rPr>
          <w:rFonts w:ascii="Calibri" w:hAnsi="Calibri"/>
          <w:color w:val="182330"/>
          <w:sz w:val="21"/>
        </w:rPr>
        <w:t>Rest Without Escaping.</w:t>
      </w:r>
    </w:p>
    <w:p>
      <w:pPr>
        <w:pStyle w:val="ListBullet"/>
        <w:spacing w:after="80" w:line="280" w:lineRule="auto"/>
      </w:pPr>
      <w:r>
        <w:rPr>
          <w:rFonts w:ascii="Calibri" w:hAnsi="Calibri"/>
          <w:color w:val="182330"/>
          <w:sz w:val="21"/>
        </w:rPr>
        <w:t>Dealing With Criticism and Apologizing Mindfully.</w:t>
      </w:r>
    </w:p>
    <w:p>
      <w:pPr>
        <w:pStyle w:val="ListBullet"/>
        <w:spacing w:after="80" w:line="280" w:lineRule="auto"/>
      </w:pPr>
      <w:r>
        <w:rPr>
          <w:rFonts w:ascii="Calibri" w:hAnsi="Calibri"/>
          <w:color w:val="182330"/>
          <w:sz w:val="21"/>
        </w:rPr>
        <w:t>Making Decisions With Right Intention and Practicing Non-Harming Online.</w:t>
      </w:r>
    </w:p>
    <w:p>
      <w:pPr>
        <w:pStyle w:val="Heading3"/>
      </w:pPr>
      <w:r>
        <w:t>Dictionary Expansion</w:t>
      </w:r>
    </w:p>
    <w:tbl>
      <w:tblPr>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Cluster</w:t>
            </w:r>
          </w:p>
        </w:tc>
        <w:tc>
          <w:tcPr>
            <w:tcW w:type="dxa" w:w="70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Terms To Add</w:t>
            </w:r>
          </w:p>
        </w:tc>
      </w:tr>
      <w:tr>
        <w:trPr>
          <w:cantSplit/>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Practice and training</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Dana, Sila, Samadhi, Panna, Samatha, Vipassana, Jhana, Satipatthana, Anapanasati.</w:t>
            </w:r>
          </w:p>
        </w:tc>
      </w:tr>
      <w:tr>
        <w:trPr>
          <w:cantSplit/>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Mind and suffering</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Tanha, Upadana, Kilesa, Mara, Hindrances, Heedfulness, Ignorance, Desire, Aversion.</w:t>
            </w:r>
          </w:p>
        </w:tc>
      </w:tr>
      <w:tr>
        <w:trPr>
          <w:cantSplit/>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Path and liberation</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Middle Way, Samsara, Nibbana, Nirvana distinction, Bodhi, Enlightenment, Refuge.</w:t>
            </w:r>
          </w:p>
        </w:tc>
      </w:tr>
      <w:tr>
        <w:trPr>
          <w:cantSplit/>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Compassion and virtues</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Upekkha, Mudita, Brahmavihara, Ahimsa, Patience, Generosity.</w:t>
            </w:r>
          </w:p>
        </w:tc>
      </w:tr>
      <w:tr>
        <w:trPr>
          <w:cantSplit/>
        </w:trPr>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Traditions and texts</w:t>
            </w:r>
          </w:p>
        </w:tc>
        <w:tc>
          <w:tcPr>
            <w:tcW w:type="dxa" w:w="7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Sutta, Sutra, Pali Canon, Tipitaka, Mahayana, Theravada, Vajrayana, Zen, Pure Land.</w:t>
            </w:r>
          </w:p>
        </w:tc>
      </w:tr>
    </w:tbl>
    <w:p>
      <w:pPr>
        <w:spacing w:after="120" w:line="264" w:lineRule="auto"/>
      </w:pPr>
      <w:r>
        <w:rPr>
          <w:rFonts w:ascii="Calibri" w:hAnsi="Calibri"/>
          <w:color w:val="182330"/>
        </w:rPr>
      </w:r>
    </w:p>
    <w:p>
      <w:pPr>
        <w:pStyle w:val="Heading2"/>
      </w:pPr>
      <w:r>
        <w:t>Phase 6: Technical SEO, UX, And Validation</w:t>
      </w:r>
    </w:p>
    <w:p>
      <w:pPr>
        <w:pStyle w:val="ListNumber"/>
        <w:spacing w:after="80" w:line="280" w:lineRule="auto"/>
      </w:pPr>
      <w:r>
        <w:rPr>
          <w:rFonts w:ascii="Calibri" w:hAnsi="Calibri"/>
          <w:color w:val="182330"/>
          <w:sz w:val="21"/>
        </w:rPr>
        <w:t>Run build, typecheck, lint, tests, SEO audit, content audit, browser readiness, and Lighthouse readiness where applicable.</w:t>
      </w:r>
    </w:p>
    <w:p>
      <w:pPr>
        <w:pStyle w:val="ListNumber"/>
        <w:spacing w:after="80" w:line="280" w:lineRule="auto"/>
      </w:pPr>
      <w:r>
        <w:rPr>
          <w:rFonts w:ascii="Calibri" w:hAnsi="Calibri"/>
          <w:color w:val="182330"/>
          <w:sz w:val="21"/>
        </w:rPr>
        <w:t>Validate sitemap/noindex consistency after every new indexed content batch.</w:t>
      </w:r>
    </w:p>
    <w:p>
      <w:pPr>
        <w:pStyle w:val="ListNumber"/>
        <w:spacing w:after="80" w:line="280" w:lineRule="auto"/>
      </w:pPr>
      <w:r>
        <w:rPr>
          <w:rFonts w:ascii="Calibri" w:hAnsi="Calibri"/>
          <w:color w:val="182330"/>
          <w:sz w:val="21"/>
        </w:rPr>
        <w:t>Check titles, descriptions, canonical URLs, H1s, structured data, image alt text, and internal links.</w:t>
      </w:r>
    </w:p>
    <w:p>
      <w:pPr>
        <w:pStyle w:val="ListNumber"/>
        <w:spacing w:after="80" w:line="280" w:lineRule="auto"/>
      </w:pPr>
      <w:r>
        <w:rPr>
          <w:rFonts w:ascii="Calibri" w:hAnsi="Calibri"/>
          <w:color w:val="182330"/>
          <w:sz w:val="21"/>
        </w:rPr>
        <w:t>Inspect mobile and desktop layouts for the changed hubs and priority pages.</w:t>
      </w:r>
    </w:p>
    <w:p>
      <w:pPr>
        <w:pStyle w:val="ListNumber"/>
        <w:spacing w:after="80" w:line="280" w:lineRule="auto"/>
      </w:pPr>
      <w:r>
        <w:rPr>
          <w:rFonts w:ascii="Calibri" w:hAnsi="Calibri"/>
          <w:color w:val="182330"/>
          <w:sz w:val="21"/>
        </w:rPr>
        <w:t>Confirm quote pages keep origin labels visible and generated/weak quote stories remain noindex until enriched.</w:t>
      </w:r>
    </w:p>
    <w:p>
      <w:pPr>
        <w:pStyle w:val="ListNumber"/>
        <w:spacing w:after="80" w:line="280" w:lineRule="auto"/>
      </w:pPr>
      <w:r>
        <w:rPr>
          <w:rFonts w:ascii="Calibri" w:hAnsi="Calibri"/>
          <w:color w:val="182330"/>
          <w:sz w:val="21"/>
        </w:rPr>
        <w:t>Confirm meditation/wellbeing pages include stop/adapt/seek support safety language.</w:t>
      </w:r>
    </w:p>
    <w:p>
      <w:pPr>
        <w:pStyle w:val="ListNumber"/>
        <w:spacing w:after="80" w:line="280" w:lineRule="auto"/>
      </w:pPr>
      <w:r>
        <w:rPr>
          <w:rFonts w:ascii="Calibri" w:hAnsi="Calibri"/>
          <w:color w:val="182330"/>
          <w:sz w:val="21"/>
        </w:rPr>
        <w:t>Update docs/seo-content-cluster-map.md after content architecture changes.</w:t>
      </w:r>
    </w:p>
    <w:p>
      <w:pPr>
        <w:pStyle w:val="Heading2"/>
      </w:pPr>
      <w:r>
        <w:t>Phase 7: Measurement Loop</w:t>
      </w:r>
    </w:p>
    <w:tbl>
      <w:tblPr>
        <w:tblW w:type="dxa" w:w="9360"/>
        <w:jc w:val="center"/>
        <w:tblLayout w:type="fixed"/>
        <w:tblLook w:firstColumn="1" w:firstRow="1" w:lastColumn="0" w:lastRow="0" w:noHBand="0" w:noVBand="1" w:val="04A0"/>
        <w:tblInd w:w="120" w:type="dxa"/>
      </w:tblPr>
      <w:tblGrid>
        <w:gridCol w:w="3200"/>
        <w:gridCol w:w="2300"/>
        <w:gridCol w:w="3860"/>
      </w:tblGrid>
      <w:tr>
        <w:trPr>
          <w:tblHeader w:val="true"/>
          <w:cantSplit/>
        </w:trPr>
        <w:tc>
          <w:tcPr>
            <w:tcW w:type="dxa" w:w="32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Metric</w:t>
            </w:r>
          </w:p>
        </w:tc>
        <w:tc>
          <w:tcPr>
            <w:tcW w:type="dxa" w:w="23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Review Cadence</w:t>
            </w:r>
          </w:p>
        </w:tc>
        <w:tc>
          <w:tcPr>
            <w:tcW w:type="dxa" w:w="38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Target Direction</w:t>
            </w:r>
          </w:p>
        </w:tc>
      </w:tr>
      <w:tr>
        <w:trPr>
          <w:cantSplit/>
        </w:trPr>
        <w:tc>
          <w:tcPr>
            <w:tcW w:type="dxa" w:w="3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Dhamma page impressions, CTR, and average position</w:t>
            </w:r>
          </w:p>
        </w:tc>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Every 2 weeks after Phase 1 release</w:t>
            </w:r>
          </w:p>
        </w:tc>
        <w:tc>
          <w:tcPr>
            <w:tcW w:type="dxa" w:w="3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Move from position 55 toward top 30, then refine snippets.</w:t>
            </w:r>
          </w:p>
        </w:tc>
      </w:tr>
      <w:tr>
        <w:trPr>
          <w:cantSplit/>
        </w:trPr>
        <w:tc>
          <w:tcPr>
            <w:tcW w:type="dxa" w:w="3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Buddhism for Beginners hub CTR</w:t>
            </w:r>
          </w:p>
        </w:tc>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Every 2 weeks</w:t>
            </w:r>
          </w:p>
        </w:tc>
        <w:tc>
          <w:tcPr>
            <w:tcW w:type="dxa" w:w="3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Earn first clicks from beginner queries without duplicate pages.</w:t>
            </w:r>
          </w:p>
        </w:tc>
      </w:tr>
      <w:tr>
        <w:trPr>
          <w:cantSplit/>
        </w:trPr>
        <w:tc>
          <w:tcPr>
            <w:tcW w:type="dxa" w:w="3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 category CTR: patience, letting go, compassion</w:t>
            </w:r>
          </w:p>
        </w:tc>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Every 2 weeks</w:t>
            </w:r>
          </w:p>
        </w:tc>
        <w:tc>
          <w:tcPr>
            <w:tcW w:type="dxa" w:w="3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Improve CTR while maintaining original-quote transparency.</w:t>
            </w:r>
          </w:p>
        </w:tc>
      </w:tr>
      <w:tr>
        <w:trPr>
          <w:cantSplit/>
        </w:trPr>
        <w:tc>
          <w:tcPr>
            <w:tcW w:type="dxa" w:w="3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Mobile vs desktop CTR gap</w:t>
            </w:r>
          </w:p>
        </w:tc>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Monthly</w:t>
            </w:r>
          </w:p>
        </w:tc>
        <w:tc>
          <w:tcPr>
            <w:tcW w:type="dxa" w:w="3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Preserve mobile strength; improve desktop CTR and position.</w:t>
            </w:r>
          </w:p>
        </w:tc>
      </w:tr>
      <w:tr>
        <w:trPr>
          <w:cantSplit/>
        </w:trPr>
        <w:tc>
          <w:tcPr>
            <w:tcW w:type="dxa" w:w="3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Dhammapada attribution queries</w:t>
            </w:r>
          </w:p>
        </w:tc>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Every 2 weeks</w:t>
            </w:r>
          </w:p>
        </w:tc>
        <w:tc>
          <w:tcPr>
            <w:tcW w:type="dxa" w:w="3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Turn near-page-one impressions into qualified clicks.</w:t>
            </w:r>
          </w:p>
        </w:tc>
      </w:tr>
      <w:tr>
        <w:trPr>
          <w:cantSplit/>
        </w:trPr>
        <w:tc>
          <w:tcPr>
            <w:tcW w:type="dxa" w:w="3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US/UK impressions and CTR</w:t>
            </w:r>
          </w:p>
        </w:tc>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Monthly</w:t>
            </w:r>
          </w:p>
        </w:tc>
        <w:tc>
          <w:tcPr>
            <w:tcW w:type="dxa" w:w="3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Improve English-market snippets without changing global Buddhist tone.</w:t>
            </w:r>
          </w:p>
        </w:tc>
      </w:tr>
      <w:tr>
        <w:trPr>
          <w:cantSplit/>
        </w:trPr>
        <w:tc>
          <w:tcPr>
            <w:tcW w:type="dxa" w:w="3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India/Sri Lanka/Thailand engagement</w:t>
            </w:r>
          </w:p>
        </w:tc>
        <w:tc>
          <w:tcPr>
            <w:tcW w:type="dxa" w:w="23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Monthly</w:t>
            </w:r>
          </w:p>
        </w:tc>
        <w:tc>
          <w:tcPr>
            <w:tcW w:type="dxa" w:w="38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Preserve respectful Buddhist-cultural relevance and mobile readability.</w:t>
            </w:r>
          </w:p>
        </w:tc>
      </w:tr>
    </w:tbl>
    <w:p>
      <w:pPr>
        <w:spacing w:after="120" w:line="264" w:lineRule="auto"/>
      </w:pPr>
      <w:r>
        <w:rPr>
          <w:rFonts w:ascii="Calibri" w:hAnsi="Calibri"/>
          <w:color w:val="182330"/>
        </w:rPr>
      </w:r>
    </w:p>
    <w:p>
      <w:pPr>
        <w:pStyle w:val="Heading2"/>
      </w:pPr>
      <w:r>
        <w:t>Phase 8: AdSense Readiness Review</w:t>
      </w:r>
    </w:p>
    <w:p>
      <w:pPr>
        <w:spacing w:after="120" w:line="264" w:lineRule="auto"/>
      </w:pPr>
      <w:r>
        <w:rPr>
          <w:rFonts w:ascii="Calibri" w:hAnsi="Calibri"/>
          <w:color w:val="182330"/>
        </w:rPr>
        <w:t>AdSense should not be treated as a content-expansion reason. It is a later review gate after content quality, source support, and user trust improve.</w:t>
      </w:r>
    </w:p>
    <w:p>
      <w:pPr>
        <w:pStyle w:val="ListBullet"/>
        <w:spacing w:after="80" w:line="280" w:lineRule="auto"/>
      </w:pPr>
      <w:r>
        <w:rPr>
          <w:rFonts w:ascii="Calibri" w:hAnsi="Calibri"/>
          <w:color w:val="182330"/>
          <w:sz w:val="21"/>
        </w:rPr>
        <w:t>All indexable quote pages have clear origin labels and no misleading attribution.</w:t>
      </w:r>
    </w:p>
    <w:p>
      <w:pPr>
        <w:pStyle w:val="ListBullet"/>
        <w:spacing w:after="80" w:line="280" w:lineRule="auto"/>
      </w:pPr>
      <w:r>
        <w:rPr>
          <w:rFonts w:ascii="Calibri" w:hAnsi="Calibri"/>
          <w:color w:val="182330"/>
          <w:sz w:val="21"/>
        </w:rPr>
        <w:t>All doctrinal pages have source notes and no unsupported universal claims.</w:t>
      </w:r>
    </w:p>
    <w:p>
      <w:pPr>
        <w:pStyle w:val="ListBullet"/>
        <w:spacing w:after="80" w:line="280" w:lineRule="auto"/>
      </w:pPr>
      <w:r>
        <w:rPr>
          <w:rFonts w:ascii="Calibri" w:hAnsi="Calibri"/>
          <w:color w:val="182330"/>
          <w:sz w:val="21"/>
        </w:rPr>
        <w:t>All meditation and wellbeing pages have safety boundaries.</w:t>
      </w:r>
    </w:p>
    <w:p>
      <w:pPr>
        <w:pStyle w:val="ListBullet"/>
        <w:spacing w:after="80" w:line="280" w:lineRule="auto"/>
      </w:pPr>
      <w:r>
        <w:rPr>
          <w:rFonts w:ascii="Calibri" w:hAnsi="Calibri"/>
          <w:color w:val="182330"/>
          <w:sz w:val="21"/>
        </w:rPr>
        <w:t>All high-overlap clusters are differentiated or clearly linked by role.</w:t>
      </w:r>
    </w:p>
    <w:p>
      <w:pPr>
        <w:pStyle w:val="ListBullet"/>
        <w:spacing w:after="80" w:line="280" w:lineRule="auto"/>
      </w:pPr>
      <w:r>
        <w:rPr>
          <w:rFonts w:ascii="Calibri" w:hAnsi="Calibri"/>
          <w:color w:val="182330"/>
          <w:sz w:val="21"/>
        </w:rPr>
        <w:t>Ads remain away from practice steps, source notes, safety warnings, and sensitive distress content.</w:t>
      </w:r>
    </w:p>
    <w:p>
      <w:pPr>
        <w:pStyle w:val="ListBullet"/>
        <w:spacing w:after="80" w:line="280" w:lineRule="auto"/>
      </w:pPr>
      <w:r>
        <w:rPr>
          <w:rFonts w:ascii="Calibri" w:hAnsi="Calibri"/>
          <w:color w:val="182330"/>
          <w:sz w:val="21"/>
        </w:rPr>
        <w:t>Privacy, consent, invalid-traffic, and ad-placement policies are reviewed before activation.</w:t>
      </w:r>
    </w:p>
    <w:p>
      <w:pPr>
        <w:pStyle w:val="Heading1"/>
      </w:pPr>
      <w:r>
        <w:t>First 30-Day Sprint Backlog</w:t>
      </w:r>
    </w:p>
    <w:tbl>
      <w:tblPr>
        <w:tblW w:type="dxa" w:w="9360"/>
        <w:jc w:val="center"/>
        <w:tblLayout w:type="fixed"/>
        <w:tblLook w:firstColumn="1" w:firstRow="1" w:lastColumn="0" w:lastRow="0" w:noHBand="0" w:noVBand="1" w:val="04A0"/>
        <w:tblInd w:w="120" w:type="dxa"/>
      </w:tblPr>
      <w:tblGrid>
        <w:gridCol w:w="1000"/>
        <w:gridCol w:w="5360"/>
        <w:gridCol w:w="3000"/>
      </w:tblGrid>
      <w:tr>
        <w:trPr>
          <w:tblHeader w:val="true"/>
          <w:cantSplit/>
        </w:trPr>
        <w:tc>
          <w:tcPr>
            <w:tcW w:type="dxa" w:w="10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Week</w:t>
            </w:r>
          </w:p>
        </w:tc>
        <w:tc>
          <w:tcPr>
            <w:tcW w:type="dxa" w:w="53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Deliverables</w:t>
            </w:r>
          </w:p>
        </w:tc>
        <w:tc>
          <w:tcPr>
            <w:tcW w:type="dxa" w:w="30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Validation</w:t>
            </w:r>
          </w:p>
        </w:tc>
      </w:tr>
      <w:tr>
        <w:trPr>
          <w:cantSplit/>
        </w:trPr>
        <w:tc>
          <w:tcPr>
            <w:tcW w:type="dxa" w:w="1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Week 1</w:t>
            </w:r>
          </w:p>
        </w:tc>
        <w:tc>
          <w:tcPr>
            <w:tcW w:type="dxa" w:w="53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Baseline current routes, update cluster map, rewrite Dhamma page, improve Buddhism for Beginners hub.</w:t>
            </w:r>
          </w:p>
        </w:tc>
        <w:tc>
          <w:tcPr>
            <w:tcW w:type="dxa" w:w="3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Build and SEO audit pass; no duplicate-intent warnings added.</w:t>
            </w:r>
          </w:p>
        </w:tc>
      </w:tr>
      <w:tr>
        <w:trPr>
          <w:cantSplit/>
        </w:trPr>
        <w:tc>
          <w:tcPr>
            <w:tcW w:type="dxa" w:w="1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Week 2</w:t>
            </w:r>
          </w:p>
        </w:tc>
        <w:tc>
          <w:tcPr>
            <w:tcW w:type="dxa" w:w="53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Enrich letting-go and patience quote categories; add quote attribution block; improve Dhammapada attribution section.</w:t>
            </w:r>
          </w:p>
        </w:tc>
        <w:tc>
          <w:tcPr>
            <w:tcW w:type="dxa" w:w="3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Quote origin labels visible; sitemap/noindex unchanged unless approved.</w:t>
            </w:r>
          </w:p>
        </w:tc>
      </w:tr>
      <w:tr>
        <w:trPr>
          <w:cantSplit/>
        </w:trPr>
        <w:tc>
          <w:tcPr>
            <w:tcW w:type="dxa" w:w="1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Week 3</w:t>
            </w:r>
          </w:p>
        </w:tc>
        <w:tc>
          <w:tcPr>
            <w:tcW w:type="dxa" w:w="53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Improve Right Speech, Sangha, Three Poisons, and Five Precepts internal links, titles, intros, and source notes.</w:t>
            </w:r>
          </w:p>
        </w:tc>
        <w:tc>
          <w:tcPr>
            <w:tcW w:type="dxa" w:w="3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Article pages keep distinct roles and link to Learn pillars.</w:t>
            </w:r>
          </w:p>
        </w:tc>
      </w:tr>
      <w:tr>
        <w:trPr>
          <w:cantSplit/>
        </w:trPr>
        <w:tc>
          <w:tcPr>
            <w:tcW w:type="dxa" w:w="1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Week 4</w:t>
            </w:r>
          </w:p>
        </w:tc>
        <w:tc>
          <w:tcPr>
            <w:tcW w:type="dxa" w:w="53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Add trust/governance pages and update footer/contextual links.</w:t>
            </w:r>
          </w:p>
        </w:tc>
        <w:tc>
          <w:tcPr>
            <w:tcW w:type="dxa" w:w="30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8"/>
              </w:rPr>
              <w:t>Trust pages crawlable, linked, and aligned with editorial policy.</w:t>
            </w:r>
          </w:p>
        </w:tc>
      </w:tr>
    </w:tbl>
    <w:p>
      <w:pPr>
        <w:spacing w:after="120" w:line="264" w:lineRule="auto"/>
      </w:pPr>
      <w:r>
        <w:rPr>
          <w:rFonts w:ascii="Calibri" w:hAnsi="Calibri"/>
          <w:color w:val="182330"/>
        </w:rPr>
      </w:r>
    </w:p>
    <w:p>
      <w:pPr>
        <w:pStyle w:val="Heading1"/>
      </w:pPr>
      <w:r>
        <w:t>Recommended First 25 Implementation Items</w:t>
      </w:r>
    </w:p>
    <w:tbl>
      <w:tblPr>
        <w:tblW w:type="dxa" w:w="9360"/>
        <w:jc w:val="center"/>
        <w:tblLayout w:type="fixed"/>
        <w:tblLook w:firstColumn="1" w:firstRow="1" w:lastColumn="0" w:lastRow="0" w:noHBand="0" w:noVBand="1" w:val="04A0"/>
        <w:tblInd w:w="120" w:type="dxa"/>
      </w:tblPr>
      <w:tblGrid>
        <w:gridCol w:w="900"/>
        <w:gridCol w:w="6060"/>
        <w:gridCol w:w="2400"/>
      </w:tblGrid>
      <w:tr>
        <w:trPr>
          <w:tblHeader w:val="true"/>
          <w:cantSplit/>
        </w:trPr>
        <w:tc>
          <w:tcPr>
            <w:tcW w:type="dxa" w:w="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Priority</w:t>
            </w:r>
          </w:p>
        </w:tc>
        <w:tc>
          <w:tcPr>
            <w:tcW w:type="dxa" w:w="60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Item</w:t>
            </w:r>
          </w:p>
        </w:tc>
        <w:tc>
          <w:tcPr>
            <w:tcW w:type="dxa" w:w="24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Type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Rewrite Dhamma dictionary page</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Refresh Buddhism for Beginners hub</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hub</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3</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Enrich Letting Go quote category</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category</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4</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Enrich Patience quote category</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category</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5</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Add Dhammapada attribution/source section</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article/page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6</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Improve Right Speech article</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article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7</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Connect Sangha article and dictionary page</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cluster</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8</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Improve Three Poisons article snippet and links</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article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9</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Improve Five Precepts article snippet and links</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Existing article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10</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How Echo Buddha Creates Content</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Trust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11</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Buddhist Sources and Citations</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Trust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12</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Quote Attribution Policy</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Trust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13</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Meditation Safety and Gentle Practice</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Trust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14</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Corrections and Editorial Updates</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Trust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15</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Dhamma vs Dharma</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New Learn support</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16</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What Is the Dhamma in Buddhism?</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New Learn support</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17</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How to Practice Buddhism for Beginners</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New Learn support</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18</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Buddhist Letting Go vs Giving Up</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New article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19</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Patience in Buddhism</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New Learn/article support</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20</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Right Speech Examples for Daily Life</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New article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21</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Dhammapada Verse 1 source-aware guide</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Source-study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22</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The Middle Way Explained</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Foundation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23</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Threefold Training: Sila, Samadhi, Panna</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Foundation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24</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Five Hindrances in Buddhism</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Foundation page</w:t>
            </w:r>
          </w:p>
        </w:tc>
      </w:tr>
      <w:tr>
        <w:trPr>
          <w:cantSplit/>
        </w:trPr>
        <w:tc>
          <w:tcPr>
            <w:tcW w:type="dxa" w:w="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25</w:t>
            </w:r>
          </w:p>
        </w:tc>
        <w:tc>
          <w:tcPr>
            <w:tcW w:type="dxa" w:w="60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Create 10-Minute Meditation Practice</w:t>
            </w:r>
          </w:p>
        </w:tc>
        <w:tc>
          <w:tcPr>
            <w:tcW w:type="dxa" w:w="24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Meditation page</w:t>
            </w:r>
          </w:p>
        </w:tc>
      </w:tr>
    </w:tbl>
    <w:p>
      <w:pPr>
        <w:spacing w:after="120" w:line="264" w:lineRule="auto"/>
      </w:pPr>
      <w:r>
        <w:rPr>
          <w:rFonts w:ascii="Calibri" w:hAnsi="Calibri"/>
          <w:color w:val="182330"/>
        </w:rPr>
      </w:r>
    </w:p>
    <w:p>
      <w:pPr>
        <w:pStyle w:val="Heading1"/>
      </w:pPr>
      <w:r>
        <w:t>Page Template Standards</w:t>
      </w:r>
    </w:p>
    <w:tbl>
      <w:tblPr>
        <w:tblW w:type="dxa" w:w="9360"/>
        <w:jc w:val="center"/>
        <w:tblLayout w:type="fixed"/>
        <w:tblLook w:firstColumn="1" w:firstRow="1" w:lastColumn="0" w:lastRow="0" w:noHBand="0" w:noVBand="1" w:val="04A0"/>
        <w:tblInd w:w="120" w:type="dxa"/>
      </w:tblPr>
      <w:tblGrid>
        <w:gridCol w:w="1900"/>
        <w:gridCol w:w="4200"/>
        <w:gridCol w:w="3260"/>
      </w:tblGrid>
      <w:tr>
        <w:trPr>
          <w:tblHeader w:val="true"/>
          <w:cantSplit/>
        </w:trPr>
        <w:tc>
          <w:tcPr>
            <w:tcW w:type="dxa" w:w="19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Page Type</w:t>
            </w:r>
          </w:p>
        </w:tc>
        <w:tc>
          <w:tcPr>
            <w:tcW w:type="dxa" w:w="420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Required Sections</w:t>
            </w:r>
          </w:p>
        </w:tc>
        <w:tc>
          <w:tcPr>
            <w:tcW w:type="dxa" w:w="3260"/>
            <w:vAlign w:val="center"/>
            <w:tcMar>
              <w:top w:w="80" w:type="dxa"/>
              <w:bottom w:w="80" w:type="dxa"/>
              <w:start w:w="120" w:type="dxa"/>
              <w:end w:w="120" w:type="dxa"/>
            </w:tcMar>
            <w:shd w:fill="E8EEF5"/>
            <w:tcBorders>
              <w:top w:val="single" w:sz="6" w:space="0" w:color="BFC7D1"/>
              <w:left w:val="single" w:sz="6" w:space="0" w:color="BFC7D1"/>
              <w:bottom w:val="single" w:sz="6" w:space="0" w:color="BFC7D1"/>
              <w:right w:val="single" w:sz="6" w:space="0" w:color="BFC7D1"/>
            </w:tcBorders>
          </w:tcPr>
          <w:p>
            <w:pPr>
              <w:spacing w:after="0"/>
            </w:pPr>
            <w:r>
              <w:rPr>
                <w:rFonts w:ascii="Calibri" w:hAnsi="Calibri"/>
                <w:b/>
                <w:color w:val="1F4D78"/>
                <w:sz w:val="18"/>
              </w:rPr>
              <w:t>Quality Standard</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Doctrine / Learn page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Definition, plain-language explanation, source context, common misunderstanding, daily-life example, practice, related links.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Must cite or visibly point to reputable Buddhist source context for doctrinal claims.</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Dictionary term</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Meaning, transliteration/pronunciation where relevant, tradition context, example, misunderstanding, related terms.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Must be more than a short glossary stub; indexable only if it stands alone.</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Sutta / Dhammapada page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Text/source context, what the teaching says, what it does not say, daily-life application, source links.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Must not overquote, mistranslate, or present original paraphrase as scripture.</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Meditation guide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When to use, posture/setup, steps, difficulties, safety boundaries, next practice.</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Must avoid treatment promises and include stop/ground/adapt/seek support language.</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Mindful-living article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Real situation, Buddhist principle, practical response, examples, boundaries, related practice.</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Must not drift into generic self-help without Buddhist or mindfulness connection.</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Quote page</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Origin label, meaning, daily-life example, practice question, related teaching.</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Must distinguish original Echo Buddha quote from verified scripture, paraphrase, or named source.</w:t>
            </w:r>
          </w:p>
        </w:tc>
      </w:tr>
      <w:tr>
        <w:trPr>
          <w:cantSplit/>
        </w:trPr>
        <w:tc>
          <w:tcPr>
            <w:tcW w:type="dxa" w:w="19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Daily reflection</w:t>
            </w:r>
          </w:p>
        </w:tc>
        <w:tc>
          <w:tcPr>
            <w:tcW w:type="dxa" w:w="420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Short reflection, meaning, practice, journal question, related links.</w:t>
            </w:r>
          </w:p>
        </w:tc>
        <w:tc>
          <w:tcPr>
            <w:tcW w:type="dxa" w:w="3260"/>
            <w:tcBorders>
              <w:top w:val="single" w:sz="6" w:space="0" w:color="BFC7D1"/>
              <w:left w:val="single" w:sz="6" w:space="0" w:color="BFC7D1"/>
              <w:bottom w:val="single" w:sz="6" w:space="0" w:color="BFC7D1"/>
              <w:right w:val="single" w:sz="6" w:space="0" w:color="BFC7D1"/>
            </w:tcBorders>
          </w:tcPr>
          <w:p>
            <w:pPr>
              <w:spacing w:after="0" w:line="252" w:lineRule="auto"/>
            </w:pPr>
            <w:r>
              <w:rPr>
                <w:rFonts w:ascii="Calibri" w:hAnsi="Calibri"/>
                <w:color w:val="182330"/>
                <w:sz w:val="17"/>
              </w:rPr>
              <w:t>Best for return visits; avoid mass indexation unless each page has unique depth.</w:t>
            </w:r>
          </w:p>
        </w:tc>
      </w:tr>
    </w:tbl>
    <w:p>
      <w:pPr>
        <w:spacing w:after="120" w:line="264" w:lineRule="auto"/>
      </w:pPr>
      <w:r>
        <w:rPr>
          <w:rFonts w:ascii="Calibri" w:hAnsi="Calibri"/>
          <w:color w:val="182330"/>
        </w:rPr>
      </w:r>
    </w:p>
    <w:p>
      <w:pPr>
        <w:pStyle w:val="Heading1"/>
      </w:pPr>
      <w:r>
        <w:t>Internal Linking Rules</w:t>
      </w:r>
    </w:p>
    <w:p>
      <w:pPr>
        <w:pStyle w:val="ListNumber"/>
        <w:spacing w:after="80" w:line="280" w:lineRule="auto"/>
      </w:pPr>
      <w:r>
        <w:rPr>
          <w:rFonts w:ascii="Calibri" w:hAnsi="Calibri"/>
          <w:color w:val="182330"/>
          <w:sz w:val="21"/>
        </w:rPr>
        <w:t>Every article links to one relevant Learn pillar and one relevant practice page.</w:t>
      </w:r>
    </w:p>
    <w:p>
      <w:pPr>
        <w:pStyle w:val="ListNumber"/>
        <w:spacing w:after="80" w:line="280" w:lineRule="auto"/>
      </w:pPr>
      <w:r>
        <w:rPr>
          <w:rFonts w:ascii="Calibri" w:hAnsi="Calibri"/>
          <w:color w:val="182330"/>
          <w:sz w:val="21"/>
        </w:rPr>
        <w:t>Every Learn detail page links back to its section hub and sideways to two related terms or practices.</w:t>
      </w:r>
    </w:p>
    <w:p>
      <w:pPr>
        <w:pStyle w:val="ListNumber"/>
        <w:spacing w:after="80" w:line="280" w:lineRule="auto"/>
      </w:pPr>
      <w:r>
        <w:rPr>
          <w:rFonts w:ascii="Calibri" w:hAnsi="Calibri"/>
          <w:color w:val="182330"/>
          <w:sz w:val="21"/>
        </w:rPr>
        <w:t>Every meditation guide links to the meditation hub, one safety note, and one next practice.</w:t>
      </w:r>
    </w:p>
    <w:p>
      <w:pPr>
        <w:pStyle w:val="ListNumber"/>
        <w:spacing w:after="80" w:line="280" w:lineRule="auto"/>
      </w:pPr>
      <w:r>
        <w:rPr>
          <w:rFonts w:ascii="Calibri" w:hAnsi="Calibri"/>
          <w:color w:val="182330"/>
          <w:sz w:val="21"/>
        </w:rPr>
        <w:t>Every mindful-living article links to the doctrine behind the practice and a daily reflection or tool.</w:t>
      </w:r>
    </w:p>
    <w:p>
      <w:pPr>
        <w:pStyle w:val="ListNumber"/>
        <w:spacing w:after="80" w:line="280" w:lineRule="auto"/>
      </w:pPr>
      <w:r>
        <w:rPr>
          <w:rFonts w:ascii="Calibri" w:hAnsi="Calibri"/>
          <w:color w:val="182330"/>
          <w:sz w:val="21"/>
        </w:rPr>
        <w:t>Every quote story links to its quote category, a relevant Learn page, and one practical article.</w:t>
      </w:r>
    </w:p>
    <w:p>
      <w:pPr>
        <w:pStyle w:val="ListNumber"/>
        <w:spacing w:after="80" w:line="280" w:lineRule="auto"/>
      </w:pPr>
      <w:r>
        <w:rPr>
          <w:rFonts w:ascii="Calibri" w:hAnsi="Calibri"/>
          <w:color w:val="182330"/>
          <w:sz w:val="21"/>
        </w:rPr>
        <w:t>Hubs link down only to the strongest support pages, not every possible page.</w:t>
      </w:r>
    </w:p>
    <w:p>
      <w:pPr>
        <w:pStyle w:val="ListNumber"/>
        <w:spacing w:after="80" w:line="280" w:lineRule="auto"/>
      </w:pPr>
      <w:r>
        <w:rPr>
          <w:rFonts w:ascii="Calibri" w:hAnsi="Calibri"/>
          <w:color w:val="182330"/>
          <w:sz w:val="21"/>
        </w:rPr>
        <w:t>Avoid adding pages that target the exact same intent as an existing pillar unless the page has a clearly different angle.</w:t>
      </w:r>
    </w:p>
    <w:p>
      <w:pPr>
        <w:pStyle w:val="Heading1"/>
      </w:pPr>
      <w:r>
        <w:t>Source Appendix</w:t>
      </w:r>
    </w:p>
    <w:p>
      <w:pPr>
        <w:spacing w:after="120" w:line="264" w:lineRule="auto"/>
      </w:pPr>
      <w:r>
        <w:rPr>
          <w:rFonts w:ascii="Calibri" w:hAnsi="Calibri"/>
          <w:color w:val="182330"/>
        </w:rPr>
        <w:t>The following sources and project artifacts supported this implementation plan.</w:t>
      </w:r>
    </w:p>
    <w:p>
      <w:pPr>
        <w:pStyle w:val="ListBullet"/>
        <w:spacing w:after="60"/>
      </w:pPr>
      <w:hyperlink r:id="rId11">
        <w:r>
          <w:rPr>
            <w:color w:val="0563C1"/>
            <w:u w:val="single"/>
          </w:rPr>
          <w:t>Echo Buddha live site</w:t>
        </w:r>
      </w:hyperlink>
      <w:r>
        <w:rPr>
          <w:rFonts w:ascii="Calibri" w:hAnsi="Calibri"/>
          <w:color w:val="182330"/>
          <w:sz w:val="20"/>
        </w:rPr>
        <w:t xml:space="preserve"> - Current positioning, navigation, hubs, and trust pages.</w:t>
      </w:r>
    </w:p>
    <w:p>
      <w:pPr>
        <w:pStyle w:val="ListBullet"/>
        <w:spacing w:after="60"/>
      </w:pPr>
      <w:hyperlink r:id="rId12">
        <w:r>
          <w:rPr>
            <w:color w:val="0563C1"/>
            <w:u w:val="single"/>
          </w:rPr>
          <w:t>Echo Buddha sitemap</w:t>
        </w:r>
      </w:hyperlink>
      <w:r>
        <w:rPr>
          <w:rFonts w:ascii="Calibri" w:hAnsi="Calibri"/>
          <w:color w:val="182330"/>
          <w:sz w:val="20"/>
        </w:rPr>
        <w:t xml:space="preserve"> - Live URL inventory and indexable content-family scale.</w:t>
      </w:r>
    </w:p>
    <w:p>
      <w:pPr>
        <w:pStyle w:val="ListBullet"/>
        <w:spacing w:after="60"/>
      </w:pPr>
      <w:hyperlink r:id="rId13">
        <w:r>
          <w:rPr>
            <w:color w:val="0563C1"/>
            <w:u w:val="single"/>
          </w:rPr>
          <w:t>Google Search Console Chart.csv</w:t>
        </w:r>
      </w:hyperlink>
      <w:r>
        <w:rPr>
          <w:rFonts w:ascii="Calibri" w:hAnsi="Calibri"/>
          <w:color w:val="182330"/>
          <w:sz w:val="20"/>
        </w:rPr>
        <w:t xml:space="preserve"> - Date-level click, impression, CTR, and position evidence.</w:t>
      </w:r>
    </w:p>
    <w:p>
      <w:pPr>
        <w:pStyle w:val="ListBullet"/>
        <w:spacing w:after="60"/>
      </w:pPr>
      <w:hyperlink r:id="rId14">
        <w:r>
          <w:rPr>
            <w:color w:val="0563C1"/>
            <w:u w:val="single"/>
          </w:rPr>
          <w:t>Google Search Console Pages.csv</w:t>
        </w:r>
      </w:hyperlink>
      <w:r>
        <w:rPr>
          <w:rFonts w:ascii="Calibri" w:hAnsi="Calibri"/>
          <w:color w:val="182330"/>
          <w:sz w:val="20"/>
        </w:rPr>
        <w:t xml:space="preserve"> - Page-level opportunity evidence.</w:t>
      </w:r>
    </w:p>
    <w:p>
      <w:pPr>
        <w:pStyle w:val="ListBullet"/>
        <w:spacing w:after="60"/>
      </w:pPr>
      <w:hyperlink r:id="rId15">
        <w:r>
          <w:rPr>
            <w:color w:val="0563C1"/>
            <w:u w:val="single"/>
          </w:rPr>
          <w:t>Google Search Console Queries.csv</w:t>
        </w:r>
      </w:hyperlink>
      <w:r>
        <w:rPr>
          <w:rFonts w:ascii="Calibri" w:hAnsi="Calibri"/>
          <w:color w:val="182330"/>
          <w:sz w:val="20"/>
        </w:rPr>
        <w:t xml:space="preserve"> - Query cluster and demand evidence.</w:t>
      </w:r>
    </w:p>
    <w:p>
      <w:pPr>
        <w:pStyle w:val="ListBullet"/>
        <w:spacing w:after="60"/>
      </w:pPr>
      <w:hyperlink r:id="rId16">
        <w:r>
          <w:rPr>
            <w:color w:val="0563C1"/>
            <w:u w:val="single"/>
          </w:rPr>
          <w:t>Google Search Console Devices.csv</w:t>
        </w:r>
      </w:hyperlink>
      <w:r>
        <w:rPr>
          <w:rFonts w:ascii="Calibri" w:hAnsi="Calibri"/>
          <w:color w:val="182330"/>
          <w:sz w:val="20"/>
        </w:rPr>
        <w:t xml:space="preserve"> - Mobile/desktop evidence.</w:t>
      </w:r>
    </w:p>
    <w:p>
      <w:pPr>
        <w:pStyle w:val="ListBullet"/>
        <w:spacing w:after="60"/>
      </w:pPr>
      <w:hyperlink r:id="rId17">
        <w:r>
          <w:rPr>
            <w:color w:val="0563C1"/>
            <w:u w:val="single"/>
          </w:rPr>
          <w:t>Google Search Console Countries.csv</w:t>
        </w:r>
      </w:hyperlink>
      <w:r>
        <w:rPr>
          <w:rFonts w:ascii="Calibri" w:hAnsi="Calibri"/>
          <w:color w:val="182330"/>
          <w:sz w:val="20"/>
        </w:rPr>
        <w:t xml:space="preserve"> - Country-level visibility and engagement evidence.</w:t>
      </w:r>
    </w:p>
    <w:p>
      <w:pPr>
        <w:pStyle w:val="ListBullet"/>
        <w:spacing w:after="60"/>
      </w:pPr>
      <w:hyperlink r:id="rId18">
        <w:r>
          <w:rPr>
            <w:color w:val="0563C1"/>
            <w:u w:val="single"/>
          </w:rPr>
          <w:t>Google helpful content guidance</w:t>
        </w:r>
      </w:hyperlink>
      <w:r>
        <w:rPr>
          <w:rFonts w:ascii="Calibri" w:hAnsi="Calibri"/>
          <w:color w:val="182330"/>
          <w:sz w:val="20"/>
        </w:rPr>
        <w:t xml:space="preserve"> - Official people-first content standard.</w:t>
      </w:r>
    </w:p>
    <w:p>
      <w:pPr>
        <w:pStyle w:val="ListBullet"/>
        <w:spacing w:after="60"/>
      </w:pPr>
      <w:hyperlink r:id="rId19">
        <w:r>
          <w:rPr>
            <w:color w:val="0563C1"/>
            <w:u w:val="single"/>
          </w:rPr>
          <w:t>Google Search spam policies</w:t>
        </w:r>
      </w:hyperlink>
      <w:r>
        <w:rPr>
          <w:rFonts w:ascii="Calibri" w:hAnsi="Calibri"/>
          <w:color w:val="182330"/>
          <w:sz w:val="20"/>
        </w:rPr>
        <w:t xml:space="preserve"> - Official scaled-content and spam policy reference.</w:t>
      </w:r>
    </w:p>
    <w:p>
      <w:pPr>
        <w:pStyle w:val="ListBullet"/>
        <w:spacing w:after="60"/>
      </w:pPr>
      <w:hyperlink r:id="rId20">
        <w:r>
          <w:rPr>
            <w:color w:val="0563C1"/>
            <w:u w:val="single"/>
          </w:rPr>
          <w:t>Google AdSense site readiness</w:t>
        </w:r>
      </w:hyperlink>
      <w:r>
        <w:rPr>
          <w:rFonts w:ascii="Calibri" w:hAnsi="Calibri"/>
          <w:color w:val="182330"/>
          <w:sz w:val="20"/>
        </w:rPr>
        <w:t xml:space="preserve"> - Official AdSense readiness guidance.</w:t>
      </w:r>
    </w:p>
    <w:p>
      <w:pPr>
        <w:pStyle w:val="ListBullet"/>
        <w:spacing w:after="60"/>
      </w:pPr>
      <w:hyperlink r:id="rId21">
        <w:r>
          <w:rPr>
            <w:color w:val="0563C1"/>
            <w:u w:val="single"/>
          </w:rPr>
          <w:t>NCCIH meditation safety</w:t>
        </w:r>
      </w:hyperlink>
      <w:r>
        <w:rPr>
          <w:rFonts w:ascii="Calibri" w:hAnsi="Calibri"/>
          <w:color w:val="182330"/>
          <w:sz w:val="20"/>
        </w:rPr>
        <w:t xml:space="preserve"> - Safety-aware meditation context.</w:t>
      </w:r>
    </w:p>
    <w:p>
      <w:pPr>
        <w:pStyle w:val="ListBullet"/>
        <w:spacing w:after="60"/>
      </w:pPr>
      <w:hyperlink r:id="rId22">
        <w:r>
          <w:rPr>
            <w:color w:val="0563C1"/>
            <w:u w:val="single"/>
          </w:rPr>
          <w:t>Access to Insight: SN 45.8</w:t>
        </w:r>
      </w:hyperlink>
      <w:r>
        <w:rPr>
          <w:rFonts w:ascii="Calibri" w:hAnsi="Calibri"/>
          <w:color w:val="182330"/>
          <w:sz w:val="20"/>
        </w:rPr>
        <w:t xml:space="preserve"> - Noble Eightfold Path source context.</w:t>
      </w:r>
    </w:p>
    <w:p>
      <w:pPr>
        <w:pStyle w:val="ListBullet"/>
        <w:spacing w:after="60"/>
      </w:pPr>
      <w:hyperlink r:id="rId23">
        <w:r>
          <w:rPr>
            <w:color w:val="0563C1"/>
            <w:u w:val="single"/>
          </w:rPr>
          <w:t>Access to Insight: MN 118</w:t>
        </w:r>
      </w:hyperlink>
      <w:r>
        <w:rPr>
          <w:rFonts w:ascii="Calibri" w:hAnsi="Calibri"/>
          <w:color w:val="182330"/>
          <w:sz w:val="20"/>
        </w:rPr>
        <w:t xml:space="preserve"> - Mindfulness of breathing source context.</w:t>
      </w:r>
    </w:p>
    <w:p>
      <w:pPr>
        <w:pStyle w:val="ListBullet"/>
        <w:spacing w:after="60"/>
      </w:pPr>
      <w:hyperlink r:id="rId24">
        <w:r>
          <w:rPr>
            <w:color w:val="0563C1"/>
            <w:u w:val="single"/>
          </w:rPr>
          <w:t>Access to Insight: Sn 1.8</w:t>
        </w:r>
      </w:hyperlink>
      <w:r>
        <w:rPr>
          <w:rFonts w:ascii="Calibri" w:hAnsi="Calibri"/>
          <w:color w:val="182330"/>
          <w:sz w:val="20"/>
        </w:rPr>
        <w:t xml:space="preserve"> - Loving-kindness source context.</w:t>
      </w:r>
    </w:p>
    <w:p>
      <w:pPr>
        <w:pStyle w:val="ListBullet"/>
        <w:spacing w:after="60"/>
      </w:pPr>
      <w:hyperlink r:id="rId25">
        <w:r>
          <w:rPr>
            <w:color w:val="0563C1"/>
            <w:u w:val="single"/>
          </w:rPr>
          <w:t>Fake Buddha Quotes</w:t>
        </w:r>
      </w:hyperlink>
      <w:r>
        <w:rPr>
          <w:rFonts w:ascii="Calibri" w:hAnsi="Calibri"/>
          <w:color w:val="182330"/>
          <w:sz w:val="20"/>
        </w:rPr>
        <w:t xml:space="preserve"> - Quote-attribution risk context.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Prepared for Echo Buddha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8"/>
      </w:rPr>
      <w:t>Echo Buddha Final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3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chobuddha.com/" TargetMode="External"/><Relationship Id="rId12" Type="http://schemas.openxmlformats.org/officeDocument/2006/relationships/hyperlink" Target="https://echobuddha.com/sitemap.xml" TargetMode="External"/><Relationship Id="rId13" Type="http://schemas.openxmlformats.org/officeDocument/2006/relationships/hyperlink" Target="/Users/tharindu/Downloads/echobuddha.com-Performance-on-Search-2026-08-05/Chart.csv" TargetMode="External"/><Relationship Id="rId14" Type="http://schemas.openxmlformats.org/officeDocument/2006/relationships/hyperlink" Target="/Users/tharindu/Downloads/echobuddha.com-Performance-on-Search-2026-08-05/Pages.csv" TargetMode="External"/><Relationship Id="rId15" Type="http://schemas.openxmlformats.org/officeDocument/2006/relationships/hyperlink" Target="/Users/tharindu/Downloads/echobuddha.com-Performance-on-Search-2026-08-05/Queries.csv" TargetMode="External"/><Relationship Id="rId16" Type="http://schemas.openxmlformats.org/officeDocument/2006/relationships/hyperlink" Target="/Users/tharindu/Downloads/echobuddha.com-Performance-on-Search-2026-08-05/Devices.csv" TargetMode="External"/><Relationship Id="rId17" Type="http://schemas.openxmlformats.org/officeDocument/2006/relationships/hyperlink" Target="/Users/tharindu/Downloads/echobuddha.com-Performance-on-Search-2026-08-05/Countries.csv" TargetMode="External"/><Relationship Id="rId18" Type="http://schemas.openxmlformats.org/officeDocument/2006/relationships/hyperlink" Target="https://developers.google.com/search/docs/fundamentals/creating-helpful-content" TargetMode="External"/><Relationship Id="rId19" Type="http://schemas.openxmlformats.org/officeDocument/2006/relationships/hyperlink" Target="https://developers.google.com/search/docs/essentials/spam-policies" TargetMode="External"/><Relationship Id="rId20" Type="http://schemas.openxmlformats.org/officeDocument/2006/relationships/hyperlink" Target="https://support.google.com/adsense/answer/7299563" TargetMode="External"/><Relationship Id="rId21" Type="http://schemas.openxmlformats.org/officeDocument/2006/relationships/hyperlink" Target="https://www.nccih.nih.gov/health/meditation-and-mindfulness-effectiveness-and-safety" TargetMode="External"/><Relationship Id="rId22" Type="http://schemas.openxmlformats.org/officeDocument/2006/relationships/hyperlink" Target="https://www.accesstoinsight.org/tipitaka/sn/sn45/sn45.008.than.html" TargetMode="External"/><Relationship Id="rId23" Type="http://schemas.openxmlformats.org/officeDocument/2006/relationships/hyperlink" Target="https://www.accesstoinsight.org/tipitaka/mn/mn.118.than.html" TargetMode="External"/><Relationship Id="rId24" Type="http://schemas.openxmlformats.org/officeDocument/2006/relationships/hyperlink" Target="https://www.accesstoinsight.org/tipitaka/kn/snp/snp.1.08.than.html" TargetMode="External"/><Relationship Id="rId25" Type="http://schemas.openxmlformats.org/officeDocument/2006/relationships/hyperlink" Target="https://fakebuddhaquo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