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2E74B5"/>
          <w:sz w:val="20"/>
        </w:rPr>
        <w:t>STRATEGY REPORT</w:t>
      </w:r>
    </w:p>
    <w:p>
      <w:pPr>
        <w:spacing w:after="120"/>
      </w:pPr>
      <w:r>
        <w:rPr>
          <w:rFonts w:ascii="Calibri" w:hAnsi="Calibri"/>
          <w:b/>
          <w:color w:val="000000"/>
          <w:sz w:val="48"/>
        </w:rPr>
        <w:t>Echo Buddha Content Strategy Plan</w:t>
      </w:r>
    </w:p>
    <w:p>
      <w:pPr>
        <w:spacing w:after="280"/>
      </w:pPr>
      <w:r>
        <w:rPr>
          <w:rFonts w:ascii="Calibri" w:hAnsi="Calibri"/>
          <w:color w:val="595959"/>
          <w:sz w:val="26"/>
        </w:rPr>
        <w:t>A source-aware roadmap to expand the entire Echo Buddha content web without diluting trust, SEO quality, or meditation safety.</w:t>
      </w:r>
    </w:p>
    <w:tbl>
      <w:tblPr>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20"/>
              </w:rPr>
              <w:t>Prepared for</w:t>
            </w:r>
          </w:p>
        </w:tc>
        <w:tc>
          <w:tcPr>
            <w:tcW w:type="dxa" w:w="7560"/>
            <w:vAlign w:val="center"/>
            <w:tcMar>
              <w:top w:w="80" w:type="dxa"/>
              <w:bottom w:w="80" w:type="dxa"/>
              <w:start w:w="120" w:type="dxa"/>
              <w:end w:w="120" w:type="dxa"/>
            </w:tcMar>
            <w:tcBorders>
              <w:top w:val="single" w:sz="6" w:space="0" w:color="BFC7D1"/>
              <w:left w:val="single" w:sz="6" w:space="0" w:color="BFC7D1"/>
              <w:bottom w:val="single" w:sz="6" w:space="0" w:color="BFC7D1"/>
              <w:right w:val="single" w:sz="6" w:space="0" w:color="BFC7D1"/>
            </w:tcBorders>
          </w:tcPr>
          <w:p>
            <w:pPr>
              <w:spacing w:after="0"/>
            </w:pPr>
            <w:r>
              <w:rPr>
                <w:rFonts w:ascii="Calibri" w:hAnsi="Calibri"/>
                <w:color w:val="182330"/>
                <w:sz w:val="20"/>
              </w:rPr>
              <w:t>Echo Buddha</w:t>
            </w:r>
          </w:p>
        </w:tc>
      </w:tr>
      <w:tr>
        <w:trPr/>
        <w:tc>
          <w:tcPr>
            <w:tcW w:type="dxa" w:w="18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20"/>
              </w:rPr>
              <w:t>Prepared on</w:t>
            </w:r>
          </w:p>
        </w:tc>
        <w:tc>
          <w:tcPr>
            <w:tcW w:type="dxa" w:w="7560"/>
            <w:vAlign w:val="center"/>
            <w:tcMar>
              <w:top w:w="80" w:type="dxa"/>
              <w:bottom w:w="80" w:type="dxa"/>
              <w:start w:w="120" w:type="dxa"/>
              <w:end w:w="120" w:type="dxa"/>
            </w:tcMar>
            <w:tcBorders>
              <w:top w:val="single" w:sz="6" w:space="0" w:color="BFC7D1"/>
              <w:left w:val="single" w:sz="6" w:space="0" w:color="BFC7D1"/>
              <w:bottom w:val="single" w:sz="6" w:space="0" w:color="BFC7D1"/>
              <w:right w:val="single" w:sz="6" w:space="0" w:color="BFC7D1"/>
            </w:tcBorders>
          </w:tcPr>
          <w:p>
            <w:pPr>
              <w:spacing w:after="0"/>
            </w:pPr>
            <w:r>
              <w:rPr>
                <w:rFonts w:ascii="Calibri" w:hAnsi="Calibri"/>
                <w:color w:val="182330"/>
                <w:sz w:val="20"/>
              </w:rPr>
              <w:t>August 5, 2026</w:t>
            </w:r>
          </w:p>
        </w:tc>
      </w:tr>
      <w:tr>
        <w:trPr/>
        <w:tc>
          <w:tcPr>
            <w:tcW w:type="dxa" w:w="18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20"/>
              </w:rPr>
              <w:t>Purpose</w:t>
            </w:r>
          </w:p>
        </w:tc>
        <w:tc>
          <w:tcPr>
            <w:tcW w:type="dxa" w:w="7560"/>
            <w:vAlign w:val="center"/>
            <w:tcMar>
              <w:top w:w="80" w:type="dxa"/>
              <w:bottom w:w="80" w:type="dxa"/>
              <w:start w:w="120" w:type="dxa"/>
              <w:end w:w="120" w:type="dxa"/>
            </w:tcMar>
            <w:tcBorders>
              <w:top w:val="single" w:sz="6" w:space="0" w:color="BFC7D1"/>
              <w:left w:val="single" w:sz="6" w:space="0" w:color="BFC7D1"/>
              <w:bottom w:val="single" w:sz="6" w:space="0" w:color="BFC7D1"/>
              <w:right w:val="single" w:sz="6" w:space="0" w:color="BFC7D1"/>
            </w:tcBorders>
          </w:tcPr>
          <w:p>
            <w:pPr>
              <w:spacing w:after="0"/>
            </w:pPr>
            <w:r>
              <w:rPr>
                <w:rFonts w:ascii="Calibri" w:hAnsi="Calibri"/>
                <w:color w:val="182330"/>
                <w:sz w:val="20"/>
              </w:rPr>
              <w:t>Translate site research into a practical content expansion plan for the full Echo Buddha web.</w:t>
            </w:r>
          </w:p>
        </w:tc>
      </w:tr>
      <w:tr>
        <w:trPr/>
        <w:tc>
          <w:tcPr>
            <w:tcW w:type="dxa" w:w="18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20"/>
              </w:rPr>
              <w:t>Core recommendation</w:t>
            </w:r>
          </w:p>
        </w:tc>
        <w:tc>
          <w:tcPr>
            <w:tcW w:type="dxa" w:w="7560"/>
            <w:vAlign w:val="center"/>
            <w:tcMar>
              <w:top w:w="80" w:type="dxa"/>
              <w:bottom w:w="80" w:type="dxa"/>
              <w:start w:w="120" w:type="dxa"/>
              <w:end w:w="120" w:type="dxa"/>
            </w:tcMar>
            <w:tcBorders>
              <w:top w:val="single" w:sz="6" w:space="0" w:color="BFC7D1"/>
              <w:left w:val="single" w:sz="6" w:space="0" w:color="BFC7D1"/>
              <w:bottom w:val="single" w:sz="6" w:space="0" w:color="BFC7D1"/>
              <w:right w:val="single" w:sz="6" w:space="0" w:color="BFC7D1"/>
            </w:tcBorders>
          </w:tcPr>
          <w:p>
            <w:pPr>
              <w:spacing w:after="0"/>
            </w:pPr>
            <w:r>
              <w:rPr>
                <w:rFonts w:ascii="Calibri" w:hAnsi="Calibri"/>
                <w:color w:val="182330"/>
                <w:sz w:val="20"/>
              </w:rPr>
              <w:t>Build fewer, deeper, source-aware pages organized around learning, practice, daily life, and trust.</w:t>
            </w:r>
          </w:p>
        </w:tc>
      </w:tr>
    </w:tbl>
    <w:p>
      <w:pPr>
        <w:spacing w:after="80"/>
      </w:pPr>
    </w:p>
    <w:p>
      <w:pPr>
        <w:pBdr>
          <w:bottom w:val="single" w:sz="12" w:space="6" w:color="2E74B5"/>
        </w:pBdr>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4EF"/>
            <w:tcBorders>
              <w:top w:val="single" w:sz="4" w:space="0" w:color="D7DEE8"/>
              <w:left w:val="single" w:sz="4" w:space="0" w:color="D7DEE8"/>
              <w:bottom w:val="single" w:sz="4" w:space="0" w:color="D7DEE8"/>
              <w:right w:val="single" w:sz="4" w:space="0" w:color="D7DEE8"/>
            </w:tcBorders>
          </w:tcPr>
          <w:p>
            <w:pPr>
              <w:spacing w:after="60"/>
            </w:pPr>
            <w:r>
              <w:rPr>
                <w:rFonts w:ascii="Calibri" w:hAnsi="Calibri"/>
                <w:b/>
                <w:color w:val="1F4D78"/>
                <w:sz w:val="22"/>
              </w:rPr>
              <w:t>Strategic Positioning</w:t>
            </w:r>
          </w:p>
          <w:p>
            <w:pPr>
              <w:spacing w:after="0" w:line="264" w:lineRule="auto"/>
            </w:pPr>
            <w:r>
              <w:rPr>
                <w:rFonts w:ascii="Calibri" w:hAnsi="Calibri"/>
                <w:color w:val="182330"/>
                <w:sz w:val="21"/>
              </w:rPr>
              <w:t>Echo Buddha should become a calm, source-aware Buddhist learning companion: short enough to use in daily life, careful enough to trust, and connected enough to guide beginners through a real learning journey.</w:t>
            </w:r>
          </w:p>
        </w:tc>
      </w:tr>
    </w:tbl>
    <w:p>
      <w:pPr>
        <w:spacing w:after="40"/>
      </w:pPr>
    </w:p>
    <w:p>
      <w:pPr>
        <w:pStyle w:val="Heading1"/>
        <w:spacing w:before="320" w:after="160"/>
      </w:pPr>
      <w:r>
        <w:t>Executive Summary</w:t>
      </w:r>
    </w:p>
    <w:p>
      <w:pPr>
        <w:spacing w:after="120" w:line="264" w:lineRule="auto"/>
      </w:pPr>
      <w:r>
        <w:rPr>
          <w:rFonts w:ascii="Calibri" w:hAnsi="Calibri"/>
          <w:color w:val="182330"/>
        </w:rPr>
        <w:t>Echo Buddha already has a meaningful content web: homepage, Start Here, Learn, articles, meditation, quotes, daily reflections, tools, search, and trust pages. The opportunity is not to add content indiscriminately. The opportunity is to make the whole web complete, source-aware, navigable, and distinct from generic quote and meditation sites.</w:t>
      </w:r>
    </w:p>
    <w:p>
      <w:pPr>
        <w:spacing w:after="120" w:line="264" w:lineRule="auto"/>
      </w:pPr>
      <w:r>
        <w:rPr>
          <w:rFonts w:ascii="Calibri" w:hAnsi="Calibri"/>
          <w:color w:val="182330"/>
        </w:rPr>
        <w:t>The recommended plan expands Echo Buddha through controlled clusters: core Buddhist foundations, source-study pages, meditation practice guides, mindful-living articles, dictionary terms, verified quote resources, and trust/governance pages. The strategy protects future SEO and AdSense readiness by avoiding thin scaled pages, misattributed quotes, and unsupported wellbeing claims.</w:t>
      </w:r>
    </w:p>
    <w:p>
      <w:pPr>
        <w:pStyle w:val="ListBullet"/>
        <w:spacing w:after="80" w:line="280" w:lineRule="auto"/>
      </w:pPr>
      <w:r>
        <w:rPr>
          <w:rFonts w:ascii="Calibri" w:hAnsi="Calibri"/>
          <w:color w:val="182330"/>
        </w:rPr>
        <w:t>Use Learn pages for doctrine, definitions, Buddhist terms, and source-aware study.</w:t>
      </w:r>
    </w:p>
    <w:p>
      <w:pPr>
        <w:pStyle w:val="ListBullet"/>
        <w:spacing w:after="80" w:line="280" w:lineRule="auto"/>
      </w:pPr>
      <w:r>
        <w:rPr>
          <w:rFonts w:ascii="Calibri" w:hAnsi="Calibri"/>
          <w:color w:val="182330"/>
        </w:rPr>
        <w:t>Use Meditation pages for practice instructions, pacing, difficulties, and safety boundaries.</w:t>
      </w:r>
    </w:p>
    <w:p>
      <w:pPr>
        <w:pStyle w:val="ListBullet"/>
        <w:spacing w:after="80" w:line="280" w:lineRule="auto"/>
      </w:pPr>
      <w:r>
        <w:rPr>
          <w:rFonts w:ascii="Calibri" w:hAnsi="Calibri"/>
          <w:color w:val="182330"/>
        </w:rPr>
        <w:t>Use Mindful Living and Articles for real-life application: work, speech, family, anger, uncertainty, screens, grief, and rest.</w:t>
      </w:r>
    </w:p>
    <w:p>
      <w:pPr>
        <w:pStyle w:val="ListBullet"/>
        <w:spacing w:after="80" w:line="280" w:lineRule="auto"/>
      </w:pPr>
      <w:r>
        <w:rPr>
          <w:rFonts w:ascii="Calibri" w:hAnsi="Calibri"/>
          <w:color w:val="182330"/>
        </w:rPr>
        <w:t>Use Quotes and Daily Reflections for return visits and gentle practice, not uncontrolled indexable page volume.</w:t>
      </w:r>
    </w:p>
    <w:p>
      <w:pPr>
        <w:pStyle w:val="ListBullet"/>
        <w:spacing w:after="80" w:line="280" w:lineRule="auto"/>
      </w:pPr>
      <w:r>
        <w:rPr>
          <w:rFonts w:ascii="Calibri" w:hAnsi="Calibri"/>
          <w:color w:val="182330"/>
        </w:rPr>
        <w:t>Add visible editorial, source, quote-attribution, corrections, and meditation-safety pages before major expansion.</w:t>
      </w:r>
    </w:p>
    <w:p>
      <w:pPr>
        <w:pStyle w:val="Heading1"/>
        <w:spacing w:before="320" w:after="160"/>
      </w:pPr>
      <w:r>
        <w:t>Research Basis</w:t>
      </w:r>
    </w:p>
    <w:p>
      <w:pPr>
        <w:spacing w:after="120" w:line="264" w:lineRule="auto"/>
      </w:pPr>
      <w:r>
        <w:rPr>
          <w:rFonts w:ascii="Calibri" w:hAnsi="Calibri"/>
          <w:color w:val="182330"/>
        </w:rPr>
        <w:t>This plan is based on four inputs: local Echo Buddha project inventory, live production checks, official Google Search and AdSense guidance, and Buddhist/source-site comparison research.</w:t>
      </w:r>
    </w:p>
    <w:tbl>
      <w:tblPr>
        <w:tblW w:type="dxa" w:w="9360"/>
        <w:jc w:val="center"/>
        <w:tblLayout w:type="fixed"/>
        <w:tblLook w:firstColumn="1" w:firstRow="1" w:lastColumn="0" w:lastRow="0" w:noHBand="0" w:noVBand="1" w:val="04A0"/>
        <w:tblInd w:w="120" w:type="dxa"/>
      </w:tblPr>
      <w:tblGrid>
        <w:gridCol w:w="1800"/>
        <w:gridCol w:w="3800"/>
        <w:gridCol w:w="3760"/>
      </w:tblGrid>
      <w:tr>
        <w:trPr>
          <w:tblHeader w:val="true"/>
        </w:trPr>
        <w:tc>
          <w:tcPr>
            <w:tcW w:type="dxa" w:w="18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Finding Area</w:t>
            </w:r>
          </w:p>
        </w:tc>
        <w:tc>
          <w:tcPr>
            <w:tcW w:type="dxa" w:w="38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Evidence</w:t>
            </w:r>
          </w:p>
        </w:tc>
        <w:tc>
          <w:tcPr>
            <w:tcW w:type="dxa" w:w="37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Strategic Meaning</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Live site scale</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live sitemap showed about 259 indexable URLs, including Learn, Articles, Quotes, Daily Reflections, Meditation, Tools, and trust pages.</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Echo Buddha already has breadth. Expansion must be governed by intent and quality.</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Current strengths</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site has clear beginner positioning, source notes in learning data, original quote labels, trust pages, search, and no live ads.</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foundation is credible enough to build from, not replace.</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Current risks</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Internal audits identify quote-story repetition, daily-reflection similarity, source-light doctrinal content, and wellbeing safety review needs.</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Do not add high-volume templated pages until governance and differentiation are stronger.</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Search quality</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Google emphasizes original information, completeness, trust, people-first purpose, clear authorship, and avoidance of mass-produced low-value pages.</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new page needs a defined reader purpose and distinct contribution.</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AdSense readiness</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Google AdSense requires unique, relevant content and clear navigation before approval review.</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Content expansion should improve usefulness and trust before monetization.</w:t>
            </w:r>
          </w:p>
        </w:tc>
      </w:tr>
      <w:tr>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Buddhist web gap</w:t>
            </w:r>
          </w:p>
        </w:tc>
        <w:tc>
          <w:tcPr>
            <w:tcW w:type="dxa" w:w="3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Large Buddhist publishers cover broad terms, traditions, teachers, and practice. Many quote sites suffer attribution problems.</w:t>
            </w:r>
          </w:p>
        </w:tc>
        <w:tc>
          <w:tcPr>
            <w:tcW w:type="dxa" w:w="3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Echo Buddha can differentiate through source-aware beginner synthesis and transparent quote labeling.</w:t>
            </w:r>
          </w:p>
        </w:tc>
      </w:tr>
    </w:tbl>
    <w:p>
      <w:pPr>
        <w:spacing w:after="120"/>
      </w:pPr>
    </w:p>
    <w:p>
      <w:pPr>
        <w:pStyle w:val="Heading1"/>
        <w:spacing w:before="320" w:after="160"/>
      </w:pPr>
      <w:r>
        <w:t>Recommended Content Architecture</w:t>
      </w:r>
    </w:p>
    <w:p>
      <w:pPr>
        <w:spacing w:after="120" w:line="264" w:lineRule="auto"/>
      </w:pPr>
      <w:r>
        <w:rPr>
          <w:rFonts w:ascii="Calibri" w:hAnsi="Calibri"/>
          <w:color w:val="182330"/>
        </w:rPr>
        <w:t>The site should operate as an interconnected learning system. Each section needs a clear job, a clear target reader, and a clear linking relationship to the rest of the web.</w:t>
      </w:r>
    </w:p>
    <w:tbl>
      <w:tblPr>
        <w:tblW w:type="dxa" w:w="9360"/>
        <w:jc w:val="center"/>
        <w:tblLayout w:type="fixed"/>
        <w:tblLook w:firstColumn="1" w:firstRow="1" w:lastColumn="0" w:lastRow="0" w:noHBand="0" w:noVBand="1" w:val="04A0"/>
        <w:tblInd w:w="120" w:type="dxa"/>
      </w:tblPr>
      <w:tblGrid>
        <w:gridCol w:w="1600"/>
        <w:gridCol w:w="3700"/>
        <w:gridCol w:w="4060"/>
      </w:tblGrid>
      <w:tr>
        <w:trPr>
          <w:tblHeader w:val="true"/>
        </w:trPr>
        <w:tc>
          <w:tcPr>
            <w:tcW w:type="dxa" w:w="16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Site Area</w:t>
            </w:r>
          </w:p>
        </w:tc>
        <w:tc>
          <w:tcPr>
            <w:tcW w:type="dxa" w:w="37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Primary Job</w:t>
            </w:r>
          </w:p>
        </w:tc>
        <w:tc>
          <w:tcPr>
            <w:tcW w:type="dxa" w:w="40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Expansion Role</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Home</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Orient readers by need and show the most useful entry points.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Route users to Start Here, Learn, Meditation, Daily Reflection, Quotes, and Tools.</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Start Here</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Guide first-time users through a calm path.</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separate paths for first week, daily practice, and source-aware study.</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Own doctrine, terms, source context, and beginner explanations.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Expand foundations, dictionary, sutta notes, Dhammapada notes, and traditions.</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Own practice guidance and safety.</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time-based, difficulty-based, and method-based meditation guides.</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Apply Buddhist wisdom to ordinary situations.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Build clusters for speech, work, family, emotions, screens, uncertainty, and rest.</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Articles</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Provide deeper practical explainers.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Support pillars without competing with Learn pages for identical beginner intent.</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Quotes</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Offer original reflections and verified quote meanings.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Separate original Echo Buddha quotes from verified Buddhist text quotes.</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Daily Reflections</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Support habit and return visits.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Use monthly collections and internal links; avoid 365 thin indexable pages.</w:t>
            </w:r>
          </w:p>
        </w:tc>
      </w:tr>
      <w:tr>
        <w:trPr/>
        <w:tc>
          <w:tcPr>
            <w:tcW w:type="dxa" w:w="1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Tools</w:t>
            </w:r>
          </w:p>
        </w:tc>
        <w:tc>
          <w:tcPr>
            <w:tcW w:type="dxa" w:w="3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Make practice repeatable.</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utilities that point back to durable learning and meditation pages.</w:t>
            </w:r>
          </w:p>
        </w:tc>
      </w:tr>
    </w:tbl>
    <w:p>
      <w:pPr>
        <w:spacing w:after="120"/>
      </w:pPr>
    </w:p>
    <w:p>
      <w:pPr>
        <w:pStyle w:val="Heading1"/>
        <w:spacing w:before="320" w:after="160"/>
      </w:pPr>
      <w:r>
        <w:t>Content Expansion Roadmap</w:t>
      </w:r>
    </w:p>
    <w:p>
      <w:pPr>
        <w:spacing w:after="120" w:line="264" w:lineRule="auto"/>
      </w:pPr>
      <w:r>
        <w:rPr>
          <w:rFonts w:ascii="Calibri" w:hAnsi="Calibri"/>
          <w:color w:val="182330"/>
        </w:rPr>
        <w:t>The expansion should be sequenced. Trust and hub clarity should come before large-scale page additions.</w:t>
      </w:r>
    </w:p>
    <w:tbl>
      <w:tblPr>
        <w:tblW w:type="dxa" w:w="9360"/>
        <w:jc w:val="center"/>
        <w:tblLayout w:type="fixed"/>
        <w:tblLook w:firstColumn="1" w:firstRow="1" w:lastColumn="0" w:lastRow="0" w:noHBand="0" w:noVBand="1" w:val="04A0"/>
        <w:tblInd w:w="120" w:type="dxa"/>
      </w:tblPr>
      <w:tblGrid>
        <w:gridCol w:w="760"/>
        <w:gridCol w:w="1700"/>
        <w:gridCol w:w="4780"/>
        <w:gridCol w:w="2120"/>
      </w:tblGrid>
      <w:tr>
        <w:trPr>
          <w:tblHeader w:val="true"/>
        </w:trPr>
        <w:tc>
          <w:tcPr>
            <w:tcW w:type="dxa" w:w="7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Phase</w:t>
            </w:r>
          </w:p>
        </w:tc>
        <w:tc>
          <w:tcPr>
            <w:tcW w:type="dxa" w:w="17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Focus</w:t>
            </w:r>
          </w:p>
        </w:tc>
        <w:tc>
          <w:tcPr>
            <w:tcW w:type="dxa" w:w="478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Deliverables</w:t>
            </w:r>
          </w:p>
        </w:tc>
        <w:tc>
          <w:tcPr>
            <w:tcW w:type="dxa" w:w="212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Success Gate</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 and governance</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 policy, quote attribution policy, meditation safety page, corrections page, content creation page.</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doctrinal, quote, and wellbeing page has a visible editorial standard to point to.</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Hub strengthening</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Refresh Home, Start Here, Learn, Meditation, Mindful Living, Quotes, and Tools hubs.</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Each hub clearly answers where to begin, what to read next, and why the section exists.</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3</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Buddhist foundations</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core Learn pages on Middle Way, Threefold Training, Hindrances, Brahmaviharas, Dana, Sila, Samadhi, Panna, Samsara, Rebirth, traditions.</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New pages link up/down through a non-overlapping cluster map.</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4</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Source-study authority</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sutta and Dhammapada guides tied to core teachings and daily practice.</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Each page includes source note, context, plain-English explanation, practice, and next-step links.</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5</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 depth</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time-based guides, difficulty guides, body awareness, feelings, thoughts, compassion, equanimity, and safety-aware emotional pages.</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All wellbeing-adjacent pages pass safety-language review.</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6</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practical articles for work, speech, family, screens, envy, grief, criticism, apology, decisions, and online conduct.</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Each article maps to one doctrine page and one practice page.</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7</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Quote/reflection quality</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Quote-origin register, curated quote collections, verified Buddhist text quote lane, monthly reflection collections.</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Weak generated quote stories stay noindex until enriched.</w:t>
            </w:r>
          </w:p>
        </w:tc>
      </w:tr>
      <w:tr>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8</w:t>
            </w:r>
          </w:p>
        </w:tc>
        <w:tc>
          <w:tcPr>
            <w:tcW w:type="dxa" w:w="17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Audit and monetization readiness</w:t>
            </w:r>
          </w:p>
        </w:tc>
        <w:tc>
          <w:tcPr>
            <w:tcW w:type="dxa" w:w="47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Run content, SEO, source, safety, and AdSense-readiness audits.</w:t>
            </w:r>
          </w:p>
        </w:tc>
        <w:tc>
          <w:tcPr>
            <w:tcW w:type="dxa" w:w="21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No major duplicate, thin-content, quote-attribution, or safety blockers remain.</w:t>
            </w:r>
          </w:p>
        </w:tc>
      </w:tr>
    </w:tbl>
    <w:p>
      <w:pPr>
        <w:spacing w:after="120"/>
      </w:pPr>
    </w:p>
    <w:p>
      <w:pPr>
        <w:pStyle w:val="Heading1"/>
        <w:spacing w:before="320" w:after="160"/>
      </w:pPr>
      <w:r>
        <w:t>Priority New Content</w:t>
      </w:r>
    </w:p>
    <w:p>
      <w:pPr>
        <w:spacing w:after="120" w:line="264" w:lineRule="auto"/>
      </w:pPr>
      <w:r>
        <w:rPr>
          <w:rFonts w:ascii="Calibri" w:hAnsi="Calibri"/>
          <w:color w:val="182330"/>
        </w:rPr>
        <w:t>The following pages should be prioritized because they complete missing parts of the web, improve internal linking, and support beginner journeys without creating obvious cannibalization.</w:t>
      </w:r>
    </w:p>
    <w:p>
      <w:pPr>
        <w:pStyle w:val="Heading2"/>
        <w:spacing w:before="240" w:after="120"/>
      </w:pPr>
      <w:r>
        <w:t>A. Learn: Buddhist Foundations</w:t>
      </w:r>
    </w:p>
    <w:p>
      <w:pPr>
        <w:pStyle w:val="ListBullet"/>
        <w:spacing w:after="80" w:line="280" w:lineRule="auto"/>
      </w:pPr>
      <w:r>
        <w:rPr>
          <w:rFonts w:ascii="Calibri" w:hAnsi="Calibri"/>
          <w:color w:val="182330"/>
        </w:rPr>
        <w:t>The Middle Way Explained for Beginners</w:t>
      </w:r>
    </w:p>
    <w:p>
      <w:pPr>
        <w:pStyle w:val="ListBullet"/>
        <w:spacing w:after="80" w:line="280" w:lineRule="auto"/>
      </w:pPr>
      <w:r>
        <w:rPr>
          <w:rFonts w:ascii="Calibri" w:hAnsi="Calibri"/>
          <w:color w:val="182330"/>
        </w:rPr>
        <w:t>The Threefold Training: Sila, Samadhi, and Panna</w:t>
      </w:r>
    </w:p>
    <w:p>
      <w:pPr>
        <w:pStyle w:val="ListBullet"/>
        <w:spacing w:after="80" w:line="280" w:lineRule="auto"/>
      </w:pPr>
      <w:r>
        <w:rPr>
          <w:rFonts w:ascii="Calibri" w:hAnsi="Calibri"/>
          <w:color w:val="182330"/>
        </w:rPr>
        <w:t>The Five Hindrances in Buddhism</w:t>
      </w:r>
    </w:p>
    <w:p>
      <w:pPr>
        <w:pStyle w:val="ListBullet"/>
        <w:spacing w:after="80" w:line="280" w:lineRule="auto"/>
      </w:pPr>
      <w:r>
        <w:rPr>
          <w:rFonts w:ascii="Calibri" w:hAnsi="Calibri"/>
          <w:color w:val="182330"/>
        </w:rPr>
        <w:t>The Seven Factors of Awakening</w:t>
      </w:r>
    </w:p>
    <w:p>
      <w:pPr>
        <w:pStyle w:val="ListBullet"/>
        <w:spacing w:after="80" w:line="280" w:lineRule="auto"/>
      </w:pPr>
      <w:r>
        <w:rPr>
          <w:rFonts w:ascii="Calibri" w:hAnsi="Calibri"/>
          <w:color w:val="182330"/>
        </w:rPr>
        <w:t>The Four Brahmaviharas: Loving-Kindness, Compassion, Joy, and Equanimity</w:t>
      </w:r>
    </w:p>
    <w:p>
      <w:pPr>
        <w:pStyle w:val="ListBullet"/>
        <w:spacing w:after="80" w:line="280" w:lineRule="auto"/>
      </w:pPr>
      <w:r>
        <w:rPr>
          <w:rFonts w:ascii="Calibri" w:hAnsi="Calibri"/>
          <w:color w:val="182330"/>
        </w:rPr>
        <w:t>Dana: Generosity as Buddhist Practice</w:t>
      </w:r>
    </w:p>
    <w:p>
      <w:pPr>
        <w:pStyle w:val="ListBullet"/>
        <w:spacing w:after="80" w:line="280" w:lineRule="auto"/>
      </w:pPr>
      <w:r>
        <w:rPr>
          <w:rFonts w:ascii="Calibri" w:hAnsi="Calibri"/>
          <w:color w:val="182330"/>
        </w:rPr>
        <w:t>Sila: Ethical Conduct Without Shame</w:t>
      </w:r>
    </w:p>
    <w:p>
      <w:pPr>
        <w:pStyle w:val="ListBullet"/>
        <w:spacing w:after="80" w:line="280" w:lineRule="auto"/>
      </w:pPr>
      <w:r>
        <w:rPr>
          <w:rFonts w:ascii="Calibri" w:hAnsi="Calibri"/>
          <w:color w:val="182330"/>
        </w:rPr>
        <w:t>Samadhi: Concentration in Buddhist Practice</w:t>
      </w:r>
    </w:p>
    <w:p>
      <w:pPr>
        <w:pStyle w:val="ListBullet"/>
        <w:spacing w:after="80" w:line="280" w:lineRule="auto"/>
      </w:pPr>
      <w:r>
        <w:rPr>
          <w:rFonts w:ascii="Calibri" w:hAnsi="Calibri"/>
          <w:color w:val="182330"/>
        </w:rPr>
        <w:t>Panna: Wisdom and Clear Seeing</w:t>
      </w:r>
    </w:p>
    <w:p>
      <w:pPr>
        <w:pStyle w:val="ListBullet"/>
        <w:spacing w:after="80" w:line="280" w:lineRule="auto"/>
      </w:pPr>
      <w:r>
        <w:rPr>
          <w:rFonts w:ascii="Calibri" w:hAnsi="Calibri"/>
          <w:color w:val="182330"/>
        </w:rPr>
        <w:t>Samsara Explained for Beginners</w:t>
      </w:r>
    </w:p>
    <w:p>
      <w:pPr>
        <w:pStyle w:val="ListBullet"/>
        <w:spacing w:after="80" w:line="280" w:lineRule="auto"/>
      </w:pPr>
      <w:r>
        <w:rPr>
          <w:rFonts w:ascii="Calibri" w:hAnsi="Calibri"/>
          <w:color w:val="182330"/>
        </w:rPr>
        <w:t>Rebirth in Buddhism: A Careful Beginner Guide</w:t>
      </w:r>
    </w:p>
    <w:p>
      <w:pPr>
        <w:pStyle w:val="ListBullet"/>
        <w:spacing w:after="80" w:line="280" w:lineRule="auto"/>
      </w:pPr>
      <w:r>
        <w:rPr>
          <w:rFonts w:ascii="Calibri" w:hAnsi="Calibri"/>
          <w:color w:val="182330"/>
        </w:rPr>
        <w:t>Enlightenment and Nirvana: What Is the Difference?</w:t>
      </w:r>
    </w:p>
    <w:p>
      <w:pPr>
        <w:pStyle w:val="ListBullet"/>
        <w:spacing w:after="80" w:line="280" w:lineRule="auto"/>
      </w:pPr>
      <w:r>
        <w:rPr>
          <w:rFonts w:ascii="Calibri" w:hAnsi="Calibri"/>
          <w:color w:val="182330"/>
        </w:rPr>
        <w:t>What Is a Sutta?</w:t>
      </w:r>
    </w:p>
    <w:p>
      <w:pPr>
        <w:pStyle w:val="ListBullet"/>
        <w:spacing w:after="80" w:line="280" w:lineRule="auto"/>
      </w:pPr>
      <w:r>
        <w:rPr>
          <w:rFonts w:ascii="Calibri" w:hAnsi="Calibri"/>
          <w:color w:val="182330"/>
        </w:rPr>
        <w:t>What Is the Pali Canon?</w:t>
      </w:r>
    </w:p>
    <w:p>
      <w:pPr>
        <w:pStyle w:val="ListBullet"/>
        <w:spacing w:after="80" w:line="280" w:lineRule="auto"/>
      </w:pPr>
      <w:r>
        <w:rPr>
          <w:rFonts w:ascii="Calibri" w:hAnsi="Calibri"/>
          <w:color w:val="182330"/>
        </w:rPr>
        <w:t>Theravada, Mahayana, Vajrayana, Zen, Tibetan Buddhism, and Pure Land Buddhism: beginner orientation pages</w:t>
      </w:r>
    </w:p>
    <w:p>
      <w:pPr>
        <w:pStyle w:val="Heading2"/>
        <w:spacing w:before="240" w:after="120"/>
      </w:pPr>
      <w:r>
        <w:t>B. Source-Study Cluster</w:t>
      </w:r>
    </w:p>
    <w:p>
      <w:pPr>
        <w:pStyle w:val="ListBullet"/>
        <w:spacing w:after="80" w:line="280" w:lineRule="auto"/>
      </w:pPr>
      <w:r>
        <w:rPr>
          <w:rFonts w:ascii="Calibri" w:hAnsi="Calibri"/>
          <w:color w:val="182330"/>
        </w:rPr>
        <w:t>Dhammacakkappavattana Sutta: The Four Noble Truths in Context</w:t>
      </w:r>
    </w:p>
    <w:p>
      <w:pPr>
        <w:pStyle w:val="ListBullet"/>
        <w:spacing w:after="80" w:line="280" w:lineRule="auto"/>
      </w:pPr>
      <w:r>
        <w:rPr>
          <w:rFonts w:ascii="Calibri" w:hAnsi="Calibri"/>
          <w:color w:val="182330"/>
        </w:rPr>
        <w:t>Magga-vibhanga Sutta: The Eightfold Path Explained Simply</w:t>
      </w:r>
    </w:p>
    <w:p>
      <w:pPr>
        <w:pStyle w:val="ListBullet"/>
        <w:spacing w:after="80" w:line="280" w:lineRule="auto"/>
      </w:pPr>
      <w:r>
        <w:rPr>
          <w:rFonts w:ascii="Calibri" w:hAnsi="Calibri"/>
          <w:color w:val="182330"/>
        </w:rPr>
        <w:t>Satipatthana Sutta: The Four Foundations of Mindfulness</w:t>
      </w:r>
    </w:p>
    <w:p>
      <w:pPr>
        <w:pStyle w:val="ListBullet"/>
        <w:spacing w:after="80" w:line="280" w:lineRule="auto"/>
      </w:pPr>
      <w:r>
        <w:rPr>
          <w:rFonts w:ascii="Calibri" w:hAnsi="Calibri"/>
          <w:color w:val="182330"/>
        </w:rPr>
        <w:t>Anapanasati Sutta: Mindfulness of Breathing</w:t>
      </w:r>
    </w:p>
    <w:p>
      <w:pPr>
        <w:pStyle w:val="ListBullet"/>
        <w:spacing w:after="80" w:line="280" w:lineRule="auto"/>
      </w:pPr>
      <w:r>
        <w:rPr>
          <w:rFonts w:ascii="Calibri" w:hAnsi="Calibri"/>
          <w:color w:val="182330"/>
        </w:rPr>
        <w:t>Karaniya Metta Sutta: Loving-Kindness for Daily Life</w:t>
      </w:r>
    </w:p>
    <w:p>
      <w:pPr>
        <w:pStyle w:val="ListBullet"/>
        <w:spacing w:after="80" w:line="280" w:lineRule="auto"/>
      </w:pPr>
      <w:r>
        <w:rPr>
          <w:rFonts w:ascii="Calibri" w:hAnsi="Calibri"/>
          <w:color w:val="182330"/>
        </w:rPr>
        <w:t>Kalama Sutta: Wise Inquiry Without Cynicism</w:t>
      </w:r>
    </w:p>
    <w:p>
      <w:pPr>
        <w:pStyle w:val="ListBullet"/>
        <w:spacing w:after="80" w:line="280" w:lineRule="auto"/>
      </w:pPr>
      <w:r>
        <w:rPr>
          <w:rFonts w:ascii="Calibri" w:hAnsi="Calibri"/>
          <w:color w:val="182330"/>
        </w:rPr>
        <w:t>Sigalovada Sutta: Lay Life, Relationships, and Responsibility</w:t>
      </w:r>
    </w:p>
    <w:p>
      <w:pPr>
        <w:pStyle w:val="ListBullet"/>
        <w:spacing w:after="80" w:line="280" w:lineRule="auto"/>
      </w:pPr>
      <w:r>
        <w:rPr>
          <w:rFonts w:ascii="Calibri" w:hAnsi="Calibri"/>
          <w:color w:val="182330"/>
        </w:rPr>
        <w:t>Mangala Sutta: Blessings as Daily Practice</w:t>
      </w:r>
    </w:p>
    <w:p>
      <w:pPr>
        <w:pStyle w:val="ListBullet"/>
        <w:spacing w:after="80" w:line="280" w:lineRule="auto"/>
      </w:pPr>
      <w:r>
        <w:rPr>
          <w:rFonts w:ascii="Calibri" w:hAnsi="Calibri"/>
          <w:color w:val="182330"/>
        </w:rPr>
        <w:t>Dhammapada Chapter Guide</w:t>
      </w:r>
    </w:p>
    <w:p>
      <w:pPr>
        <w:pStyle w:val="ListBullet"/>
        <w:spacing w:after="80" w:line="280" w:lineRule="auto"/>
      </w:pPr>
      <w:r>
        <w:rPr>
          <w:rFonts w:ascii="Calibri" w:hAnsi="Calibri"/>
          <w:color w:val="182330"/>
        </w:rPr>
        <w:t>Dhammapada Verses on Mind, Hatred, Speech, Heedfulness, and Patience</w:t>
      </w:r>
    </w:p>
    <w:p>
      <w:pPr>
        <w:pStyle w:val="Heading2"/>
        <w:spacing w:before="240" w:after="120"/>
      </w:pPr>
      <w:r>
        <w:t>C. Meditation Practice Cluster</w:t>
      </w:r>
    </w:p>
    <w:p>
      <w:pPr>
        <w:pStyle w:val="ListBullet"/>
        <w:spacing w:after="80" w:line="280" w:lineRule="auto"/>
      </w:pPr>
      <w:r>
        <w:rPr>
          <w:rFonts w:ascii="Calibri" w:hAnsi="Calibri"/>
          <w:color w:val="182330"/>
        </w:rPr>
        <w:t>10-Minute Meditation Practice</w:t>
      </w:r>
    </w:p>
    <w:p>
      <w:pPr>
        <w:pStyle w:val="ListBullet"/>
        <w:spacing w:after="80" w:line="280" w:lineRule="auto"/>
      </w:pPr>
      <w:r>
        <w:rPr>
          <w:rFonts w:ascii="Calibri" w:hAnsi="Calibri"/>
          <w:color w:val="182330"/>
        </w:rPr>
        <w:t>20-Minute Meditation Practice</w:t>
      </w:r>
    </w:p>
    <w:p>
      <w:pPr>
        <w:pStyle w:val="ListBullet"/>
        <w:spacing w:after="80" w:line="280" w:lineRule="auto"/>
      </w:pPr>
      <w:r>
        <w:rPr>
          <w:rFonts w:ascii="Calibri" w:hAnsi="Calibri"/>
          <w:color w:val="182330"/>
        </w:rPr>
        <w:t>Meditation Posture for Beginners</w:t>
      </w:r>
    </w:p>
    <w:p>
      <w:pPr>
        <w:pStyle w:val="ListBullet"/>
        <w:spacing w:after="80" w:line="280" w:lineRule="auto"/>
      </w:pPr>
      <w:r>
        <w:rPr>
          <w:rFonts w:ascii="Calibri" w:hAnsi="Calibri"/>
          <w:color w:val="182330"/>
        </w:rPr>
        <w:t>Body Awareness Meditation</w:t>
      </w:r>
    </w:p>
    <w:p>
      <w:pPr>
        <w:pStyle w:val="ListBullet"/>
        <w:spacing w:after="80" w:line="280" w:lineRule="auto"/>
      </w:pPr>
      <w:r>
        <w:rPr>
          <w:rFonts w:ascii="Calibri" w:hAnsi="Calibri"/>
          <w:color w:val="182330"/>
        </w:rPr>
        <w:t>Mindfulness of Feelings</w:t>
      </w:r>
    </w:p>
    <w:p>
      <w:pPr>
        <w:pStyle w:val="ListBullet"/>
        <w:spacing w:after="80" w:line="280" w:lineRule="auto"/>
      </w:pPr>
      <w:r>
        <w:rPr>
          <w:rFonts w:ascii="Calibri" w:hAnsi="Calibri"/>
          <w:color w:val="182330"/>
        </w:rPr>
        <w:t>Mindfulness of Thoughts</w:t>
      </w:r>
    </w:p>
    <w:p>
      <w:pPr>
        <w:pStyle w:val="ListBullet"/>
        <w:spacing w:after="80" w:line="280" w:lineRule="auto"/>
      </w:pPr>
      <w:r>
        <w:rPr>
          <w:rFonts w:ascii="Calibri" w:hAnsi="Calibri"/>
          <w:color w:val="182330"/>
        </w:rPr>
        <w:t>What to Do When Meditation Feels Hard</w:t>
      </w:r>
    </w:p>
    <w:p>
      <w:pPr>
        <w:pStyle w:val="ListBullet"/>
        <w:spacing w:after="80" w:line="280" w:lineRule="auto"/>
      </w:pPr>
      <w:r>
        <w:rPr>
          <w:rFonts w:ascii="Calibri" w:hAnsi="Calibri"/>
          <w:color w:val="182330"/>
        </w:rPr>
        <w:t>The Five Hindrances in Meditation</w:t>
      </w:r>
    </w:p>
    <w:p>
      <w:pPr>
        <w:pStyle w:val="ListBullet"/>
        <w:spacing w:after="80" w:line="280" w:lineRule="auto"/>
      </w:pPr>
      <w:r>
        <w:rPr>
          <w:rFonts w:ascii="Calibri" w:hAnsi="Calibri"/>
          <w:color w:val="182330"/>
        </w:rPr>
        <w:t>Compassion Meditation</w:t>
      </w:r>
    </w:p>
    <w:p>
      <w:pPr>
        <w:pStyle w:val="ListBullet"/>
        <w:spacing w:after="80" w:line="280" w:lineRule="auto"/>
      </w:pPr>
      <w:r>
        <w:rPr>
          <w:rFonts w:ascii="Calibri" w:hAnsi="Calibri"/>
          <w:color w:val="182330"/>
        </w:rPr>
        <w:t>Equanimity Meditation</w:t>
      </w:r>
    </w:p>
    <w:p>
      <w:pPr>
        <w:pStyle w:val="ListBullet"/>
        <w:spacing w:after="80" w:line="280" w:lineRule="auto"/>
      </w:pPr>
      <w:r>
        <w:rPr>
          <w:rFonts w:ascii="Calibri" w:hAnsi="Calibri"/>
          <w:color w:val="182330"/>
        </w:rPr>
        <w:t>Loving-Kindness for Self-Criticism</w:t>
      </w:r>
    </w:p>
    <w:p>
      <w:pPr>
        <w:pStyle w:val="ListBullet"/>
        <w:spacing w:after="80" w:line="280" w:lineRule="auto"/>
      </w:pPr>
      <w:r>
        <w:rPr>
          <w:rFonts w:ascii="Calibri" w:hAnsi="Calibri"/>
          <w:color w:val="182330"/>
        </w:rPr>
        <w:t>Mindful Walking Indoors</w:t>
      </w:r>
    </w:p>
    <w:p>
      <w:pPr>
        <w:pStyle w:val="ListBullet"/>
        <w:spacing w:after="80" w:line="280" w:lineRule="auto"/>
      </w:pPr>
      <w:r>
        <w:rPr>
          <w:rFonts w:ascii="Calibri" w:hAnsi="Calibri"/>
          <w:color w:val="182330"/>
        </w:rPr>
        <w:t>Meditation Before Sleep, with careful non-treatment language</w:t>
      </w:r>
    </w:p>
    <w:p>
      <w:pPr>
        <w:pStyle w:val="ListBullet"/>
        <w:spacing w:after="80" w:line="280" w:lineRule="auto"/>
      </w:pPr>
      <w:r>
        <w:rPr>
          <w:rFonts w:ascii="Calibri" w:hAnsi="Calibri"/>
          <w:color w:val="182330"/>
        </w:rPr>
        <w:t>Meditation During Anxiety, with grounding-first safety language</w:t>
      </w:r>
    </w:p>
    <w:p>
      <w:pPr>
        <w:pStyle w:val="Heading2"/>
        <w:spacing w:before="240" w:after="120"/>
      </w:pPr>
      <w:r>
        <w:t>D. Mindful Living Cluster</w:t>
      </w:r>
    </w:p>
    <w:p>
      <w:pPr>
        <w:pStyle w:val="ListBullet"/>
        <w:spacing w:after="80" w:line="280" w:lineRule="auto"/>
      </w:pPr>
      <w:r>
        <w:rPr>
          <w:rFonts w:ascii="Calibri" w:hAnsi="Calibri"/>
          <w:color w:val="182330"/>
        </w:rPr>
        <w:t>Buddhist Practice at Work</w:t>
      </w:r>
    </w:p>
    <w:p>
      <w:pPr>
        <w:pStyle w:val="ListBullet"/>
        <w:spacing w:after="80" w:line="280" w:lineRule="auto"/>
      </w:pPr>
      <w:r>
        <w:rPr>
          <w:rFonts w:ascii="Calibri" w:hAnsi="Calibri"/>
          <w:color w:val="182330"/>
        </w:rPr>
        <w:t>Mindful Email and Texting</w:t>
      </w:r>
    </w:p>
    <w:p>
      <w:pPr>
        <w:pStyle w:val="ListBullet"/>
        <w:spacing w:after="80" w:line="280" w:lineRule="auto"/>
      </w:pPr>
      <w:r>
        <w:rPr>
          <w:rFonts w:ascii="Calibri" w:hAnsi="Calibri"/>
          <w:color w:val="182330"/>
        </w:rPr>
        <w:t>Right Speech in Difficult Conversations</w:t>
      </w:r>
    </w:p>
    <w:p>
      <w:pPr>
        <w:pStyle w:val="ListBullet"/>
        <w:spacing w:after="80" w:line="280" w:lineRule="auto"/>
      </w:pPr>
      <w:r>
        <w:rPr>
          <w:rFonts w:ascii="Calibri" w:hAnsi="Calibri"/>
          <w:color w:val="182330"/>
        </w:rPr>
        <w:t>Mindfulness for Social Media</w:t>
      </w:r>
    </w:p>
    <w:p>
      <w:pPr>
        <w:pStyle w:val="ListBullet"/>
        <w:spacing w:after="80" w:line="280" w:lineRule="auto"/>
      </w:pPr>
      <w:r>
        <w:rPr>
          <w:rFonts w:ascii="Calibri" w:hAnsi="Calibri"/>
          <w:color w:val="182330"/>
        </w:rPr>
        <w:t>Working With Envy and Jealousy</w:t>
      </w:r>
    </w:p>
    <w:p>
      <w:pPr>
        <w:pStyle w:val="ListBullet"/>
        <w:spacing w:after="80" w:line="280" w:lineRule="auto"/>
      </w:pPr>
      <w:r>
        <w:rPr>
          <w:rFonts w:ascii="Calibri" w:hAnsi="Calibri"/>
          <w:color w:val="182330"/>
        </w:rPr>
        <w:t>Buddhist Practice for Loneliness</w:t>
      </w:r>
    </w:p>
    <w:p>
      <w:pPr>
        <w:pStyle w:val="ListBullet"/>
        <w:spacing w:after="80" w:line="280" w:lineRule="auto"/>
      </w:pPr>
      <w:r>
        <w:rPr>
          <w:rFonts w:ascii="Calibri" w:hAnsi="Calibri"/>
          <w:color w:val="182330"/>
        </w:rPr>
        <w:t>Patience With Family</w:t>
      </w:r>
    </w:p>
    <w:p>
      <w:pPr>
        <w:pStyle w:val="ListBullet"/>
        <w:spacing w:after="80" w:line="280" w:lineRule="auto"/>
      </w:pPr>
      <w:r>
        <w:rPr>
          <w:rFonts w:ascii="Calibri" w:hAnsi="Calibri"/>
          <w:color w:val="182330"/>
        </w:rPr>
        <w:t>Compassion With Boundaries</w:t>
      </w:r>
    </w:p>
    <w:p>
      <w:pPr>
        <w:pStyle w:val="ListBullet"/>
        <w:spacing w:after="80" w:line="280" w:lineRule="auto"/>
      </w:pPr>
      <w:r>
        <w:rPr>
          <w:rFonts w:ascii="Calibri" w:hAnsi="Calibri"/>
          <w:color w:val="182330"/>
        </w:rPr>
        <w:t>Desire, Shopping, and Consumerism</w:t>
      </w:r>
    </w:p>
    <w:p>
      <w:pPr>
        <w:pStyle w:val="ListBullet"/>
        <w:spacing w:after="80" w:line="280" w:lineRule="auto"/>
      </w:pPr>
      <w:r>
        <w:rPr>
          <w:rFonts w:ascii="Calibri" w:hAnsi="Calibri"/>
          <w:color w:val="182330"/>
        </w:rPr>
        <w:t>Gratitude Without Denying Difficulty</w:t>
      </w:r>
    </w:p>
    <w:p>
      <w:pPr>
        <w:pStyle w:val="ListBullet"/>
        <w:spacing w:after="80" w:line="280" w:lineRule="auto"/>
      </w:pPr>
      <w:r>
        <w:rPr>
          <w:rFonts w:ascii="Calibri" w:hAnsi="Calibri"/>
          <w:color w:val="182330"/>
        </w:rPr>
        <w:t>Grief and Impermanence</w:t>
      </w:r>
    </w:p>
    <w:p>
      <w:pPr>
        <w:pStyle w:val="ListBullet"/>
        <w:spacing w:after="80" w:line="280" w:lineRule="auto"/>
      </w:pPr>
      <w:r>
        <w:rPr>
          <w:rFonts w:ascii="Calibri" w:hAnsi="Calibri"/>
          <w:color w:val="182330"/>
        </w:rPr>
        <w:t>Rest Without Escaping</w:t>
      </w:r>
    </w:p>
    <w:p>
      <w:pPr>
        <w:pStyle w:val="ListBullet"/>
        <w:spacing w:after="80" w:line="280" w:lineRule="auto"/>
      </w:pPr>
      <w:r>
        <w:rPr>
          <w:rFonts w:ascii="Calibri" w:hAnsi="Calibri"/>
          <w:color w:val="182330"/>
        </w:rPr>
        <w:t>Dealing With Criticism</w:t>
      </w:r>
    </w:p>
    <w:p>
      <w:pPr>
        <w:pStyle w:val="ListBullet"/>
        <w:spacing w:after="80" w:line="280" w:lineRule="auto"/>
      </w:pPr>
      <w:r>
        <w:rPr>
          <w:rFonts w:ascii="Calibri" w:hAnsi="Calibri"/>
          <w:color w:val="182330"/>
        </w:rPr>
        <w:t>Apologizing Mindfully</w:t>
      </w:r>
    </w:p>
    <w:p>
      <w:pPr>
        <w:pStyle w:val="ListBullet"/>
        <w:spacing w:after="80" w:line="280" w:lineRule="auto"/>
      </w:pPr>
      <w:r>
        <w:rPr>
          <w:rFonts w:ascii="Calibri" w:hAnsi="Calibri"/>
          <w:color w:val="182330"/>
        </w:rPr>
        <w:t>Making Decisions With Right Intention</w:t>
      </w:r>
    </w:p>
    <w:p>
      <w:pPr>
        <w:pStyle w:val="ListBullet"/>
        <w:spacing w:after="80" w:line="280" w:lineRule="auto"/>
      </w:pPr>
      <w:r>
        <w:rPr>
          <w:rFonts w:ascii="Calibri" w:hAnsi="Calibri"/>
          <w:color w:val="182330"/>
        </w:rPr>
        <w:t>Practicing Non-Harming Online</w:t>
      </w:r>
    </w:p>
    <w:p>
      <w:pPr>
        <w:pStyle w:val="Heading2"/>
        <w:spacing w:before="240" w:after="120"/>
      </w:pPr>
      <w:r>
        <w:t>E. Dictionary Expansion</w:t>
      </w:r>
    </w:p>
    <w:p>
      <w:pPr>
        <w:spacing w:after="120" w:line="264" w:lineRule="auto"/>
      </w:pPr>
      <w:r>
        <w:rPr>
          <w:rFonts w:ascii="Calibri" w:hAnsi="Calibri"/>
          <w:color w:val="182330"/>
        </w:rPr>
        <w:t>Grow the Buddhist dictionary from a small set of core terms to a deliberate 50-70 term reference library. Do this gradually and only with source notes, examples, misunderstandings, and related links.</w:t>
      </w:r>
    </w:p>
    <w:tbl>
      <w:tblPr>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Cluster</w:t>
            </w:r>
          </w:p>
        </w:tc>
        <w:tc>
          <w:tcPr>
            <w:tcW w:type="dxa" w:w="70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Terms to Add</w:t>
            </w:r>
          </w:p>
        </w:tc>
      </w:tr>
      <w:tr>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Practice and training</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Dana, Sila, Samadhi, Panna, Sati, Samatha, Vipassana, Jhana, Satipatthana, Anapanasati</w:t>
            </w:r>
          </w:p>
        </w:tc>
      </w:tr>
      <w:tr>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 and suffering</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Tanha, Upadana, Kilesa, Mara, Hindrances, Heedfulness, Ignorance, Desire, Aversion</w:t>
            </w:r>
          </w:p>
        </w:tc>
      </w:tr>
      <w:tr>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Path and liberation</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Middle Way, Samsara, Nibbana, Nirvana, Bodhi, Enlightenment, Stream-entry, Refuge</w:t>
            </w:r>
          </w:p>
        </w:tc>
      </w:tr>
      <w:tr>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Compassion and virtues</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Upekkha, Mudita, Brahmavihara, Ahimsa, Karuna, Metta, Patience, Generosity</w:t>
            </w:r>
          </w:p>
        </w:tc>
      </w:tr>
      <w:tr>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Traditions and texts</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Sutta, Sutra, Pali Canon, Tipitaka, Mahayana, Theravada, Vajrayana, Zen, Pure Land</w:t>
            </w:r>
          </w:p>
        </w:tc>
      </w:tr>
    </w:tbl>
    <w:p>
      <w:pPr>
        <w:spacing w:after="120"/>
      </w:pPr>
    </w:p>
    <w:p>
      <w:pPr>
        <w:pStyle w:val="Heading1"/>
        <w:spacing w:before="320" w:after="160"/>
      </w:pPr>
      <w:r>
        <w:t>Page Template Standards</w:t>
      </w:r>
    </w:p>
    <w:p>
      <w:pPr>
        <w:spacing w:after="120" w:line="264" w:lineRule="auto"/>
      </w:pPr>
      <w:r>
        <w:rPr>
          <w:rFonts w:ascii="Calibri" w:hAnsi="Calibri"/>
          <w:color w:val="182330"/>
        </w:rPr>
        <w:t>New pages should use repeatable editorial standards without becoming templated in the weak sense. The structure can be consistent, but the insight, examples, and links must be specific to the topic.</w:t>
      </w:r>
    </w:p>
    <w:tbl>
      <w:tblPr>
        <w:tblW w:type="dxa" w:w="9360"/>
        <w:jc w:val="center"/>
        <w:tblLayout w:type="fixed"/>
        <w:tblLook w:firstColumn="1" w:firstRow="1" w:lastColumn="0" w:lastRow="0" w:noHBand="0" w:noVBand="1" w:val="04A0"/>
        <w:tblInd w:w="120" w:type="dxa"/>
      </w:tblPr>
      <w:tblGrid>
        <w:gridCol w:w="1900"/>
        <w:gridCol w:w="4200"/>
        <w:gridCol w:w="3260"/>
      </w:tblGrid>
      <w:tr>
        <w:trPr>
          <w:tblHeader w:val="true"/>
        </w:trPr>
        <w:tc>
          <w:tcPr>
            <w:tcW w:type="dxa" w:w="1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Page Type</w:t>
            </w:r>
          </w:p>
        </w:tc>
        <w:tc>
          <w:tcPr>
            <w:tcW w:type="dxa" w:w="42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Required Sections</w:t>
            </w:r>
          </w:p>
        </w:tc>
        <w:tc>
          <w:tcPr>
            <w:tcW w:type="dxa" w:w="32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Quality Standard</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Doctrine/Learn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Definition, plain-language explanation, source context, common misunderstanding, daily-life example, practice, related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cite or visibly point to reputable Buddhist source context when making doctrinal claims.</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Dictionary term</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Meaning, pronunciation/transliteration where relevant, tradition context, example, misunderstanding, related terms.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be more than a short glossary stub; indexable only if it stands alone.</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Sutta/Dhammapada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Text/source context, what the teaching says, what it does not say, daily-life application, source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not overquote, mistranslate, or present original paraphrase as scripture.</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 guide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When to use, posture/setup, steps, difficulties, safety boundaries, next practice.</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avoid treatment promises and tell readers to stop/ground/seek support when overwhelmed.</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Mindful-living article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Real situation, Buddhist principle, practical response, examples, boundaries, related practice.</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not drift into generic self-help without Buddhist or mindfulness connection.</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Origin label, meaning, daily-life example, practice question, related teaching.</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Must distinguish original Echo Buddha quote from verified scripture, paraphrase, or named source.</w:t>
            </w:r>
          </w:p>
        </w:tc>
      </w:tr>
      <w:tr>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Daily reflection</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Short reflection, meaning, practice, journal question, related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Best for return visits; avoid mass indexation unless each page has unique depth.</w:t>
            </w:r>
          </w:p>
        </w:tc>
      </w:tr>
    </w:tbl>
    <w:p>
      <w:pPr>
        <w:spacing w:after="120"/>
      </w:pPr>
    </w:p>
    <w:p>
      <w:pPr>
        <w:pStyle w:val="Heading1"/>
        <w:spacing w:before="320" w:after="160"/>
      </w:pPr>
      <w:r>
        <w:t>Internal Linking Rules</w:t>
      </w:r>
    </w:p>
    <w:p>
      <w:pPr>
        <w:spacing w:after="120" w:line="264" w:lineRule="auto"/>
      </w:pPr>
      <w:r>
        <w:rPr>
          <w:rFonts w:ascii="Calibri" w:hAnsi="Calibri"/>
          <w:color w:val="182330"/>
        </w:rPr>
        <w:t>Internal links should teach readers where they are in the learning web. Each page should point to the next useful step, not merely scatter links for SEO.</w:t>
      </w:r>
    </w:p>
    <w:p>
      <w:pPr>
        <w:pStyle w:val="ListNumber"/>
        <w:spacing w:after="80" w:line="280" w:lineRule="auto"/>
      </w:pPr>
      <w:r>
        <w:rPr>
          <w:rFonts w:ascii="Calibri" w:hAnsi="Calibri"/>
          <w:color w:val="182330"/>
        </w:rPr>
        <w:t>Every article links to one relevant Learn pillar and one relevant practice page.</w:t>
      </w:r>
    </w:p>
    <w:p>
      <w:pPr>
        <w:pStyle w:val="ListNumber"/>
        <w:spacing w:after="80" w:line="280" w:lineRule="auto"/>
      </w:pPr>
      <w:r>
        <w:rPr>
          <w:rFonts w:ascii="Calibri" w:hAnsi="Calibri"/>
          <w:color w:val="182330"/>
        </w:rPr>
        <w:t>Every Learn detail page links back to its section hub and sideways to two related terms or practices.</w:t>
      </w:r>
    </w:p>
    <w:p>
      <w:pPr>
        <w:pStyle w:val="ListNumber"/>
        <w:spacing w:after="80" w:line="280" w:lineRule="auto"/>
      </w:pPr>
      <w:r>
        <w:rPr>
          <w:rFonts w:ascii="Calibri" w:hAnsi="Calibri"/>
          <w:color w:val="182330"/>
        </w:rPr>
        <w:t>Every meditation guide links to the meditation hub, one safety note, and one next practice.</w:t>
      </w:r>
    </w:p>
    <w:p>
      <w:pPr>
        <w:pStyle w:val="ListNumber"/>
        <w:spacing w:after="80" w:line="280" w:lineRule="auto"/>
      </w:pPr>
      <w:r>
        <w:rPr>
          <w:rFonts w:ascii="Calibri" w:hAnsi="Calibri"/>
          <w:color w:val="182330"/>
        </w:rPr>
        <w:t>Every mindful-living article links to the doctrine behind the practice and a daily reflection or tool.</w:t>
      </w:r>
    </w:p>
    <w:p>
      <w:pPr>
        <w:pStyle w:val="ListNumber"/>
        <w:spacing w:after="80" w:line="280" w:lineRule="auto"/>
      </w:pPr>
      <w:r>
        <w:rPr>
          <w:rFonts w:ascii="Calibri" w:hAnsi="Calibri"/>
          <w:color w:val="182330"/>
        </w:rPr>
        <w:t>Every quote story links to its quote category, a relevant Learn page, and one practical article.</w:t>
      </w:r>
    </w:p>
    <w:p>
      <w:pPr>
        <w:pStyle w:val="ListNumber"/>
        <w:spacing w:after="80" w:line="280" w:lineRule="auto"/>
      </w:pPr>
      <w:r>
        <w:rPr>
          <w:rFonts w:ascii="Calibri" w:hAnsi="Calibri"/>
          <w:color w:val="182330"/>
        </w:rPr>
        <w:t>Hubs link down only to the strongest support pages, not every possible page.</w:t>
      </w:r>
    </w:p>
    <w:p>
      <w:pPr>
        <w:pStyle w:val="ListNumber"/>
        <w:spacing w:after="80" w:line="280" w:lineRule="auto"/>
      </w:pPr>
      <w:r>
        <w:rPr>
          <w:rFonts w:ascii="Calibri" w:hAnsi="Calibri"/>
          <w:color w:val="182330"/>
        </w:rPr>
        <w:t>Avoid adding new pages that target the exact same intent as an existing pillar unless the page has a clearly different angle.</w:t>
      </w:r>
    </w:p>
    <w:p>
      <w:pPr>
        <w:pStyle w:val="Heading1"/>
        <w:spacing w:before="320" w:after="160"/>
      </w:pPr>
      <w:r>
        <w:t>Quote And Attribution Strategy</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4D6"/>
            <w:tcBorders>
              <w:top w:val="single" w:sz="4" w:space="0" w:color="D7DEE8"/>
              <w:left w:val="single" w:sz="4" w:space="0" w:color="D7DEE8"/>
              <w:bottom w:val="single" w:sz="4" w:space="0" w:color="D7DEE8"/>
              <w:right w:val="single" w:sz="4" w:space="0" w:color="D7DEE8"/>
            </w:tcBorders>
          </w:tcPr>
          <w:p>
            <w:pPr>
              <w:spacing w:after="60"/>
            </w:pPr>
            <w:r>
              <w:rPr>
                <w:rFonts w:ascii="Calibri" w:hAnsi="Calibri"/>
                <w:b/>
                <w:color w:val="1F4D78"/>
                <w:sz w:val="22"/>
              </w:rPr>
              <w:t>Protect The Trust Advantage</w:t>
            </w:r>
          </w:p>
          <w:p>
            <w:pPr>
              <w:spacing w:after="0" w:line="264" w:lineRule="auto"/>
            </w:pPr>
            <w:r>
              <w:rPr>
                <w:rFonts w:ascii="Calibri" w:hAnsi="Calibri"/>
                <w:color w:val="182330"/>
                <w:sz w:val="21"/>
              </w:rPr>
              <w:t>Echo Buddha should not compete with generic “Buddha quote” sites by copying lists. It should compete by being transparent: original Echo Buddha quote, original reflection, paraphrase, verified named source, verified Buddhist text quote, or uncertain/noindex.</w:t>
            </w:r>
          </w:p>
        </w:tc>
      </w:tr>
    </w:tbl>
    <w:p>
      <w:pPr>
        <w:spacing w:after="40"/>
      </w:pPr>
    </w:p>
    <w:p>
      <w:pPr>
        <w:pStyle w:val="ListBullet"/>
        <w:spacing w:after="80" w:line="280" w:lineRule="auto"/>
      </w:pPr>
      <w:r>
        <w:rPr>
          <w:rFonts w:ascii="Calibri" w:hAnsi="Calibri"/>
          <w:color w:val="182330"/>
        </w:rPr>
        <w:t>Create a quote-origin register for every indexable quote-story page.</w:t>
      </w:r>
    </w:p>
    <w:p>
      <w:pPr>
        <w:pStyle w:val="ListBullet"/>
        <w:spacing w:after="80" w:line="280" w:lineRule="auto"/>
      </w:pPr>
      <w:r>
        <w:rPr>
          <w:rFonts w:ascii="Calibri" w:hAnsi="Calibri"/>
          <w:color w:val="182330"/>
        </w:rPr>
        <w:t>Keep original Echo Buddha quotes clearly labeled as original editorial reflections.</w:t>
      </w:r>
    </w:p>
    <w:p>
      <w:pPr>
        <w:pStyle w:val="ListBullet"/>
        <w:spacing w:after="80" w:line="280" w:lineRule="auto"/>
      </w:pPr>
      <w:r>
        <w:rPr>
          <w:rFonts w:ascii="Calibri" w:hAnsi="Calibri"/>
          <w:color w:val="182330"/>
        </w:rPr>
        <w:t>Create a separate “Verified Buddhist Text Quotes” lane only when source, translation, and license are checked.</w:t>
      </w:r>
    </w:p>
    <w:p>
      <w:pPr>
        <w:pStyle w:val="ListBullet"/>
        <w:spacing w:after="80" w:line="280" w:lineRule="auto"/>
      </w:pPr>
      <w:r>
        <w:rPr>
          <w:rFonts w:ascii="Calibri" w:hAnsi="Calibri"/>
          <w:color w:val="182330"/>
        </w:rPr>
        <w:t>Noindex weak generated quote stories until they are individually enriched with specific examples and source-aware links.</w:t>
      </w:r>
    </w:p>
    <w:p>
      <w:pPr>
        <w:pStyle w:val="ListBullet"/>
        <w:spacing w:after="80" w:line="280" w:lineRule="auto"/>
      </w:pPr>
      <w:r>
        <w:rPr>
          <w:rFonts w:ascii="Calibri" w:hAnsi="Calibri"/>
          <w:color w:val="182330"/>
        </w:rPr>
        <w:t>Add a public quote attribution policy and link to it from quote index, quote categories, and quote stories.</w:t>
      </w:r>
    </w:p>
    <w:p>
      <w:pPr>
        <w:pStyle w:val="Heading1"/>
        <w:spacing w:before="320" w:after="160"/>
      </w:pPr>
      <w:r>
        <w:t>Meditation And Wellbeing Safety Strategy</w:t>
      </w:r>
    </w:p>
    <w:p>
      <w:pPr>
        <w:spacing w:after="120" w:line="264" w:lineRule="auto"/>
      </w:pPr>
      <w:r>
        <w:rPr>
          <w:rFonts w:ascii="Calibri" w:hAnsi="Calibri"/>
          <w:color w:val="182330"/>
        </w:rPr>
        <w:t>Meditation pages can support readers, but they should not make medical or mental-health promises. This matters for user safety, trust, search quality, and any future AdSense review.</w:t>
      </w:r>
    </w:p>
    <w:tbl>
      <w:tblPr>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Risk Area</w:t>
            </w:r>
          </w:p>
        </w:tc>
        <w:tc>
          <w:tcPr>
            <w:tcW w:type="dxa" w:w="686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Content Rule</w:t>
            </w:r>
          </w:p>
        </w:tc>
      </w:tr>
      <w:tr>
        <w:trPr/>
        <w:tc>
          <w:tcPr>
            <w:tcW w:type="dxa" w:w="25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Anxiety, panic, trauma, depression, sleep, intense feelings</w:t>
            </w:r>
          </w:p>
        </w:tc>
        <w:tc>
          <w:tcPr>
            <w:tcW w:type="dxa" w:w="6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Use educational language only. Avoid “treat,” “cure,” “fix,” or guaranteed outcomes. Include stop/ground/seek support language.</w:t>
            </w:r>
          </w:p>
        </w:tc>
      </w:tr>
      <w:tr>
        <w:trPr/>
        <w:tc>
          <w:tcPr>
            <w:tcW w:type="dxa" w:w="25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Practice instructions</w:t>
            </w:r>
          </w:p>
        </w:tc>
        <w:tc>
          <w:tcPr>
            <w:tcW w:type="dxa" w:w="6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Encourage short sessions, open eyes, feel feet, stop when overwhelmed, and adapt practice to body and setting.</w:t>
            </w:r>
          </w:p>
        </w:tc>
      </w:tr>
      <w:tr>
        <w:trPr/>
        <w:tc>
          <w:tcPr>
            <w:tcW w:type="dxa" w:w="25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Clinical claims</w:t>
            </w:r>
          </w:p>
        </w:tc>
        <w:tc>
          <w:tcPr>
            <w:tcW w:type="dxa" w:w="6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Only mention health benefits with cautious wording and reputable health sources. Do not imply replacement for professional care.</w:t>
            </w:r>
          </w:p>
        </w:tc>
      </w:tr>
      <w:tr>
        <w:trPr/>
        <w:tc>
          <w:tcPr>
            <w:tcW w:type="dxa" w:w="25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 placement later</w:t>
            </w:r>
          </w:p>
        </w:tc>
        <w:tc>
          <w:tcPr>
            <w:tcW w:type="dxa" w:w="6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Avoid ads inside practice steps, near safety warnings, or adjacent to sensitive distress content.</w:t>
            </w:r>
          </w:p>
        </w:tc>
      </w:tr>
    </w:tbl>
    <w:p>
      <w:pPr>
        <w:spacing w:after="120"/>
      </w:pPr>
    </w:p>
    <w:p>
      <w:pPr>
        <w:pStyle w:val="Heading1"/>
        <w:spacing w:before="320" w:after="160"/>
      </w:pPr>
      <w:r>
        <w:t>Six-Month Publishing Plan</w:t>
      </w:r>
    </w:p>
    <w:p>
      <w:pPr>
        <w:spacing w:after="120" w:line="264" w:lineRule="auto"/>
      </w:pPr>
      <w:r>
        <w:rPr>
          <w:rFonts w:ascii="Calibri" w:hAnsi="Calibri"/>
          <w:color w:val="182330"/>
        </w:rPr>
        <w:t>This cadence gives Echo Buddha enough growth to cover the web while still allowing source review, internal linking, and quality gates.</w:t>
      </w:r>
    </w:p>
    <w:tbl>
      <w:tblPr>
        <w:tblW w:type="dxa" w:w="9360"/>
        <w:jc w:val="center"/>
        <w:tblLayout w:type="fixed"/>
        <w:tblLook w:firstColumn="1" w:firstRow="1" w:lastColumn="0" w:lastRow="0" w:noHBand="0" w:noVBand="1" w:val="04A0"/>
        <w:tblInd w:w="120" w:type="dxa"/>
      </w:tblPr>
      <w:tblGrid>
        <w:gridCol w:w="1100"/>
        <w:gridCol w:w="4200"/>
        <w:gridCol w:w="4060"/>
      </w:tblGrid>
      <w:tr>
        <w:trPr>
          <w:tblHeader w:val="true"/>
        </w:trPr>
        <w:tc>
          <w:tcPr>
            <w:tcW w:type="dxa" w:w="11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Month</w:t>
            </w:r>
          </w:p>
        </w:tc>
        <w:tc>
          <w:tcPr>
            <w:tcW w:type="dxa" w:w="42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Publishing Focus</w:t>
            </w:r>
          </w:p>
        </w:tc>
        <w:tc>
          <w:tcPr>
            <w:tcW w:type="dxa" w:w="40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Target Output</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1</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 pages, hub rewrites, quote-origin register, content cluster update.</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5 trust/support pages, 6 hub improvements, quote register draft.</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2</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Buddhist foundations and dictionary expansion.</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10-12 Learn pages, 8-10 dictionary terms.</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3</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Sutta and Dhammapada source-study authority.</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8-10 source-study pages with source notes and related pathways.</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4</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 depth and safety-aware practice pages.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10-12 meditation pages, safety checklist applied.</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5</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 daily-life situations.</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12-15 practical articles with doctrine/practice links.</w:t>
            </w:r>
          </w:p>
        </w:tc>
      </w:tr>
      <w:tr>
        <w:trPr/>
        <w:tc>
          <w:tcPr>
            <w:tcW w:type="dxa" w:w="1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 6</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Quote/reflection quality, monthly reflection collections, audit and consolidation.</w:t>
            </w:r>
          </w:p>
        </w:tc>
        <w:tc>
          <w:tcPr>
            <w:tcW w:type="dxa" w:w="4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Curated quote collections, reflection collections, final content audit.</w:t>
            </w:r>
          </w:p>
        </w:tc>
      </w:tr>
    </w:tbl>
    <w:p>
      <w:pPr>
        <w:spacing w:after="120"/>
      </w:pPr>
    </w:p>
    <w:p>
      <w:pPr>
        <w:pStyle w:val="Heading1"/>
        <w:spacing w:before="320" w:after="160"/>
      </w:pPr>
      <w:r>
        <w:t>Approval Gates Before Major Launch Or AdSense Review</w:t>
      </w:r>
    </w:p>
    <w:p>
      <w:pPr>
        <w:pStyle w:val="ListBullet"/>
        <w:spacing w:after="80" w:line="280" w:lineRule="auto"/>
      </w:pPr>
      <w:r>
        <w:rPr>
          <w:rFonts w:ascii="Calibri" w:hAnsi="Calibri"/>
          <w:color w:val="182330"/>
        </w:rPr>
        <w:t>Content audit: no major thin-content, duplicate-intent, or unsupported-source blockers.</w:t>
      </w:r>
    </w:p>
    <w:p>
      <w:pPr>
        <w:pStyle w:val="ListBullet"/>
        <w:spacing w:after="80" w:line="280" w:lineRule="auto"/>
      </w:pPr>
      <w:r>
        <w:rPr>
          <w:rFonts w:ascii="Calibri" w:hAnsi="Calibri"/>
          <w:color w:val="182330"/>
        </w:rPr>
        <w:t>Quote audit: all indexable quote stories have confirmed origin labels.</w:t>
      </w:r>
    </w:p>
    <w:p>
      <w:pPr>
        <w:pStyle w:val="ListBullet"/>
        <w:spacing w:after="80" w:line="280" w:lineRule="auto"/>
      </w:pPr>
      <w:r>
        <w:rPr>
          <w:rFonts w:ascii="Calibri" w:hAnsi="Calibri"/>
          <w:color w:val="182330"/>
        </w:rPr>
        <w:t>Safety audit: all meditation and wellbeing-adjacent pages have appropriate boundaries.</w:t>
      </w:r>
    </w:p>
    <w:p>
      <w:pPr>
        <w:pStyle w:val="ListBullet"/>
        <w:spacing w:after="80" w:line="280" w:lineRule="auto"/>
      </w:pPr>
      <w:r>
        <w:rPr>
          <w:rFonts w:ascii="Calibri" w:hAnsi="Calibri"/>
          <w:color w:val="182330"/>
        </w:rPr>
        <w:t>Search audit: sitemap excludes noindex pages and every indexable page has unique title, description, canonical, and internal links.</w:t>
      </w:r>
    </w:p>
    <w:p>
      <w:pPr>
        <w:pStyle w:val="ListBullet"/>
        <w:spacing w:after="80" w:line="280" w:lineRule="auto"/>
      </w:pPr>
      <w:r>
        <w:rPr>
          <w:rFonts w:ascii="Calibri" w:hAnsi="Calibri"/>
          <w:color w:val="182330"/>
        </w:rPr>
        <w:t>Structured data audit: Article, FAQ, DefinedTerm, CollectionPage, and Breadcrumb schema match visible page content.</w:t>
      </w:r>
    </w:p>
    <w:p>
      <w:pPr>
        <w:pStyle w:val="ListBullet"/>
        <w:spacing w:after="80" w:line="280" w:lineRule="auto"/>
      </w:pPr>
      <w:r>
        <w:rPr>
          <w:rFonts w:ascii="Calibri" w:hAnsi="Calibri"/>
          <w:color w:val="182330"/>
        </w:rPr>
        <w:t>UX audit: hubs are easy to navigate on mobile and do not bury the beginner path.</w:t>
      </w:r>
    </w:p>
    <w:p>
      <w:pPr>
        <w:pStyle w:val="ListBullet"/>
        <w:spacing w:after="80" w:line="280" w:lineRule="auto"/>
      </w:pPr>
      <w:r>
        <w:rPr>
          <w:rFonts w:ascii="Calibri" w:hAnsi="Calibri"/>
          <w:color w:val="182330"/>
        </w:rPr>
        <w:t>Owner review: final human review before monetization, especially for Buddhist integrity and quote attribution.</w:t>
      </w:r>
    </w:p>
    <w:p>
      <w:pPr>
        <w:pStyle w:val="Heading1"/>
        <w:spacing w:before="320" w:after="160"/>
      </w:pPr>
      <w:r>
        <w:t>Recommended Next 25 Pages</w:t>
      </w:r>
    </w:p>
    <w:p>
      <w:pPr>
        <w:spacing w:after="120" w:line="264" w:lineRule="auto"/>
      </w:pPr>
      <w:r>
        <w:rPr>
          <w:rFonts w:ascii="Calibri" w:hAnsi="Calibri"/>
          <w:color w:val="182330"/>
        </w:rPr>
        <w:t>If the goal is to start implementation immediately, these 25 pages are the strongest first batch because they improve topical completeness and internal-link value without depending on a massive publishing push.</w:t>
      </w:r>
    </w:p>
    <w:tbl>
      <w:tblPr>
        <w:tblW w:type="dxa" w:w="9360"/>
        <w:jc w:val="center"/>
        <w:tblLayout w:type="fixed"/>
        <w:tblLook w:firstColumn="1" w:firstRow="1" w:lastColumn="0" w:lastRow="0" w:noHBand="0" w:noVBand="1" w:val="04A0"/>
        <w:tblInd w:w="120" w:type="dxa"/>
      </w:tblPr>
      <w:tblGrid>
        <w:gridCol w:w="900"/>
        <w:gridCol w:w="5560"/>
        <w:gridCol w:w="2900"/>
      </w:tblGrid>
      <w:tr>
        <w:trPr>
          <w:tblHeader w:val="true"/>
        </w:trPr>
        <w:tc>
          <w:tcPr>
            <w:tcW w:type="dxa" w:w="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Priority</w:t>
            </w:r>
          </w:p>
        </w:tc>
        <w:tc>
          <w:tcPr>
            <w:tcW w:type="dxa" w:w="55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Page</w:t>
            </w:r>
          </w:p>
        </w:tc>
        <w:tc>
          <w:tcPr>
            <w:tcW w:type="dxa" w:w="2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9"/>
              </w:rPr>
              <w:t>Section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How Echo Buddha Creates Content</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Buddhist Sources and Citations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3</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 Attribution Policy</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4</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 Safety and Gentle Practice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 / Meditation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5</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Corrections and Editorial Updates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6</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Middle Way Explained for Beginners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7</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Threefold Training: Sila, Samadhi, Panna</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8</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Five Hindrances in Buddhism</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9</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Four Brahmaviharas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10</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Dana: Generosity in Buddhist Practice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Dictionary / 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11</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Sila: Ethical Conduct Without Shame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Dictionary / 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12</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Samadhi: Concentration in Buddhist Practice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Dictionary / 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13</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Panna: Wisdom and Clear Seeing</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Dictionary / 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14</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What Is a Sutta?</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15</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Magga-vibhanga Sutta: Eightfold Path Explained Simply</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 Study</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16</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Satipatthana Sutta: Four Foundations of Mindfulness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 Study</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17</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Anapanasati Sutta: Mindfulness of Breathing</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 Study</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18</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Karaniya Metta Sutta: Loving-Kindness for Daily Life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Source Study</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19</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10-Minute Meditation Practice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20</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What to Do When Meditation Feels Hard</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21</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The Five Hindrances in Meditation</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22</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Buddhist Practice at Work</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23</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Email and Texting</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24</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Compassion With Boundaries</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r>
      <w:tr>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25</w:t>
            </w:r>
          </w:p>
        </w:tc>
        <w:tc>
          <w:tcPr>
            <w:tcW w:type="dxa" w:w="5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Grief and Impermanence</w:t>
            </w:r>
          </w:p>
        </w:tc>
        <w:tc>
          <w:tcPr>
            <w:tcW w:type="dxa" w:w="2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r>
    </w:tbl>
    <w:p>
      <w:pPr>
        <w:spacing w:after="120"/>
      </w:pPr>
    </w:p>
    <w:p>
      <w:pPr>
        <w:pStyle w:val="Heading1"/>
        <w:spacing w:before="320" w:after="160"/>
      </w:pPr>
      <w:r>
        <w:t>Source Appendix</w:t>
      </w:r>
    </w:p>
    <w:p>
      <w:pPr>
        <w:spacing w:after="120" w:line="264" w:lineRule="auto"/>
      </w:pPr>
      <w:r>
        <w:rPr>
          <w:rFonts w:ascii="Calibri" w:hAnsi="Calibri"/>
          <w:color w:val="182330"/>
        </w:rPr>
        <w:t>These sources informed the research and should remain in the editorial reference set for future content planning.</w:t>
      </w:r>
    </w:p>
    <w:p>
      <w:pPr>
        <w:pStyle w:val="ListBullet"/>
        <w:spacing w:after="60"/>
      </w:pPr>
      <w:hyperlink r:id="rId11">
        <w:r>
          <w:rPr>
            <w:color w:val="0563C1"/>
            <w:u w:val="single"/>
          </w:rPr>
          <w:t>Echo Buddha live site</w:t>
        </w:r>
      </w:hyperlink>
      <w:r>
        <w:rPr>
          <w:rFonts w:ascii="Calibri" w:hAnsi="Calibri"/>
          <w:color w:val="182330"/>
          <w:sz w:val="20"/>
        </w:rPr>
        <w:t xml:space="preserve"> - Current positioning, navigation, hubs, articles, quotes, daily reflections, meditation, and trust pages.</w:t>
      </w:r>
    </w:p>
    <w:p>
      <w:pPr>
        <w:pStyle w:val="ListBullet"/>
        <w:spacing w:after="60"/>
      </w:pPr>
      <w:hyperlink r:id="rId12">
        <w:r>
          <w:rPr>
            <w:color w:val="0563C1"/>
            <w:u w:val="single"/>
          </w:rPr>
          <w:t>Echo Buddha sitemap</w:t>
        </w:r>
      </w:hyperlink>
      <w:r>
        <w:rPr>
          <w:rFonts w:ascii="Calibri" w:hAnsi="Calibri"/>
          <w:color w:val="182330"/>
          <w:sz w:val="20"/>
        </w:rPr>
        <w:t xml:space="preserve"> - Live URL inventory and indexable content-family scale.</w:t>
      </w:r>
    </w:p>
    <w:p>
      <w:pPr>
        <w:pStyle w:val="ListBullet"/>
        <w:spacing w:after="60"/>
      </w:pPr>
      <w:hyperlink r:id="rId13">
        <w:r>
          <w:rPr>
            <w:color w:val="0563C1"/>
            <w:u w:val="single"/>
          </w:rPr>
          <w:t>Google: Creating helpful, reliable, people-first content</w:t>
        </w:r>
      </w:hyperlink>
      <w:r>
        <w:rPr>
          <w:rFonts w:ascii="Calibri" w:hAnsi="Calibri"/>
          <w:color w:val="182330"/>
          <w:sz w:val="20"/>
        </w:rPr>
        <w:t xml:space="preserve"> - Official quality guidance for useful, original, trustworthy content.</w:t>
      </w:r>
    </w:p>
    <w:p>
      <w:pPr>
        <w:pStyle w:val="ListBullet"/>
        <w:spacing w:after="60"/>
      </w:pPr>
      <w:hyperlink r:id="rId14">
        <w:r>
          <w:rPr>
            <w:color w:val="0563C1"/>
            <w:u w:val="single"/>
          </w:rPr>
          <w:t>Google Search spam policies</w:t>
        </w:r>
      </w:hyperlink>
      <w:r>
        <w:rPr>
          <w:rFonts w:ascii="Calibri" w:hAnsi="Calibri"/>
          <w:color w:val="182330"/>
          <w:sz w:val="20"/>
        </w:rPr>
        <w:t xml:space="preserve"> - Official policy guidance, including scaled low-value content risks.</w:t>
      </w:r>
    </w:p>
    <w:p>
      <w:pPr>
        <w:pStyle w:val="ListBullet"/>
        <w:spacing w:after="60"/>
      </w:pPr>
      <w:hyperlink r:id="rId15">
        <w:r>
          <w:rPr>
            <w:color w:val="0563C1"/>
            <w:u w:val="single"/>
          </w:rPr>
          <w:t>Google AdSense site readiness</w:t>
        </w:r>
      </w:hyperlink>
      <w:r>
        <w:rPr>
          <w:rFonts w:ascii="Calibri" w:hAnsi="Calibri"/>
          <w:color w:val="182330"/>
          <w:sz w:val="20"/>
        </w:rPr>
        <w:t xml:space="preserve"> - Official AdSense readiness guidance for unique content and navigation.</w:t>
      </w:r>
    </w:p>
    <w:p>
      <w:pPr>
        <w:pStyle w:val="ListBullet"/>
        <w:spacing w:after="60"/>
      </w:pPr>
      <w:hyperlink r:id="rId16">
        <w:r>
          <w:rPr>
            <w:color w:val="0563C1"/>
            <w:u w:val="single"/>
          </w:rPr>
          <w:t>Google Article structured data</w:t>
        </w:r>
      </w:hyperlink>
      <w:r>
        <w:rPr>
          <w:rFonts w:ascii="Calibri" w:hAnsi="Calibri"/>
          <w:color w:val="182330"/>
          <w:sz w:val="20"/>
        </w:rPr>
        <w:t xml:space="preserve"> - Official schema guidance for article author, dates, images, and markup accuracy.</w:t>
      </w:r>
    </w:p>
    <w:p>
      <w:pPr>
        <w:pStyle w:val="ListBullet"/>
        <w:spacing w:after="60"/>
      </w:pPr>
      <w:hyperlink r:id="rId17">
        <w:r>
          <w:rPr>
            <w:color w:val="0563C1"/>
            <w:u w:val="single"/>
          </w:rPr>
          <w:t>NCCIH: Meditation and Mindfulness: Effectiveness and Safety</w:t>
        </w:r>
      </w:hyperlink>
      <w:r>
        <w:rPr>
          <w:rFonts w:ascii="Calibri" w:hAnsi="Calibri"/>
          <w:color w:val="182330"/>
          <w:sz w:val="20"/>
        </w:rPr>
        <w:t xml:space="preserve"> - Government health source for cautious meditation and mindfulness safety language.</w:t>
      </w:r>
    </w:p>
    <w:p>
      <w:pPr>
        <w:pStyle w:val="ListBullet"/>
        <w:spacing w:after="60"/>
      </w:pPr>
      <w:hyperlink r:id="rId18">
        <w:r>
          <w:rPr>
            <w:color w:val="0563C1"/>
            <w:u w:val="single"/>
          </w:rPr>
          <w:t>Pew Religious Landscape Study: Buddhists</w:t>
        </w:r>
      </w:hyperlink>
      <w:r>
        <w:rPr>
          <w:rFonts w:ascii="Calibri" w:hAnsi="Calibri"/>
          <w:color w:val="182330"/>
          <w:sz w:val="20"/>
        </w:rPr>
        <w:t xml:space="preserve"> - Current demographic context for U.S. Buddhist identity and audience awareness.</w:t>
      </w:r>
    </w:p>
    <w:p>
      <w:pPr>
        <w:pStyle w:val="ListBullet"/>
        <w:spacing w:after="60"/>
      </w:pPr>
      <w:hyperlink r:id="rId19">
        <w:r>
          <w:rPr>
            <w:color w:val="0563C1"/>
            <w:u w:val="single"/>
          </w:rPr>
          <w:t>Lion’s Roar Buddhism A-Z</w:t>
        </w:r>
      </w:hyperlink>
      <w:r>
        <w:rPr>
          <w:rFonts w:ascii="Calibri" w:hAnsi="Calibri"/>
          <w:color w:val="182330"/>
          <w:sz w:val="20"/>
        </w:rPr>
        <w:t xml:space="preserve"> - Comparable Buddhist glossary/topic architecture.</w:t>
      </w:r>
    </w:p>
    <w:p>
      <w:pPr>
        <w:pStyle w:val="ListBullet"/>
        <w:spacing w:after="60"/>
      </w:pPr>
      <w:hyperlink r:id="rId20">
        <w:r>
          <w:rPr>
            <w:color w:val="0563C1"/>
            <w:u w:val="single"/>
          </w:rPr>
          <w:t>Lion’s Roar Buddhist Meditation</w:t>
        </w:r>
      </w:hyperlink>
      <w:r>
        <w:rPr>
          <w:rFonts w:ascii="Calibri" w:hAnsi="Calibri"/>
          <w:color w:val="182330"/>
          <w:sz w:val="20"/>
        </w:rPr>
        <w:t xml:space="preserve"> - Comparable meditation category structure and practice taxonomy.</w:t>
      </w:r>
    </w:p>
    <w:p>
      <w:pPr>
        <w:pStyle w:val="ListBullet"/>
        <w:spacing w:after="60"/>
      </w:pPr>
      <w:hyperlink r:id="rId21">
        <w:r>
          <w:rPr>
            <w:color w:val="0563C1"/>
            <w:u w:val="single"/>
          </w:rPr>
          <w:t>Tricycle Buddhism for Beginners</w:t>
        </w:r>
      </w:hyperlink>
      <w:r>
        <w:rPr>
          <w:rFonts w:ascii="Calibri" w:hAnsi="Calibri"/>
          <w:color w:val="182330"/>
          <w:sz w:val="20"/>
        </w:rPr>
        <w:t xml:space="preserve"> - Comparable beginner Buddhist education path.</w:t>
      </w:r>
    </w:p>
    <w:p>
      <w:pPr>
        <w:pStyle w:val="ListBullet"/>
        <w:spacing w:after="60"/>
      </w:pPr>
      <w:hyperlink r:id="rId22">
        <w:r>
          <w:rPr>
            <w:color w:val="0563C1"/>
            <w:u w:val="single"/>
          </w:rPr>
          <w:t>Access to Insight: Four Noble Truths</w:t>
        </w:r>
      </w:hyperlink>
      <w:r>
        <w:rPr>
          <w:rFonts w:ascii="Calibri" w:hAnsi="Calibri"/>
          <w:color w:val="182330"/>
          <w:sz w:val="20"/>
        </w:rPr>
        <w:t xml:space="preserve"> - Source context for the Four Noble Truths and SN 56.11 references.</w:t>
      </w:r>
    </w:p>
    <w:p>
      <w:pPr>
        <w:pStyle w:val="ListBullet"/>
        <w:spacing w:after="60"/>
      </w:pPr>
      <w:hyperlink r:id="rId23">
        <w:r>
          <w:rPr>
            <w:color w:val="0563C1"/>
            <w:u w:val="single"/>
          </w:rPr>
          <w:t>Access to Insight: Magga-vibhanga Sutta SN 45.8</w:t>
        </w:r>
      </w:hyperlink>
      <w:r>
        <w:rPr>
          <w:rFonts w:ascii="Calibri" w:hAnsi="Calibri"/>
          <w:color w:val="182330"/>
          <w:sz w:val="20"/>
        </w:rPr>
        <w:t xml:space="preserve"> - Primary source context for the Noble Eightfold Path.</w:t>
      </w:r>
    </w:p>
    <w:p>
      <w:pPr>
        <w:pStyle w:val="ListBullet"/>
        <w:spacing w:after="60"/>
      </w:pPr>
      <w:hyperlink r:id="rId24">
        <w:r>
          <w:rPr>
            <w:color w:val="0563C1"/>
            <w:u w:val="single"/>
          </w:rPr>
          <w:t>Access to Insight: Anapanasati Sutta MN 118</w:t>
        </w:r>
      </w:hyperlink>
      <w:r>
        <w:rPr>
          <w:rFonts w:ascii="Calibri" w:hAnsi="Calibri"/>
          <w:color w:val="182330"/>
          <w:sz w:val="20"/>
        </w:rPr>
        <w:t xml:space="preserve"> - Primary source context for mindfulness of breathing.</w:t>
      </w:r>
    </w:p>
    <w:p>
      <w:pPr>
        <w:pStyle w:val="ListBullet"/>
        <w:spacing w:after="60"/>
      </w:pPr>
      <w:hyperlink r:id="rId25">
        <w:r>
          <w:rPr>
            <w:color w:val="0563C1"/>
            <w:u w:val="single"/>
          </w:rPr>
          <w:t>Access to Insight: Karaniya Metta Sutta Sn 1.8</w:t>
        </w:r>
      </w:hyperlink>
      <w:r>
        <w:rPr>
          <w:rFonts w:ascii="Calibri" w:hAnsi="Calibri"/>
          <w:color w:val="182330"/>
          <w:sz w:val="20"/>
        </w:rPr>
        <w:t xml:space="preserve"> - Traditional source context for loving-kindness practice.</w:t>
      </w:r>
    </w:p>
    <w:p>
      <w:pPr>
        <w:pStyle w:val="ListBullet"/>
        <w:spacing w:after="60"/>
      </w:pPr>
      <w:hyperlink r:id="rId26">
        <w:r>
          <w:rPr>
            <w:color w:val="0563C1"/>
            <w:u w:val="single"/>
          </w:rPr>
          <w:t>Access to Insight: Satipatthana Sutta MN 10</w:t>
        </w:r>
      </w:hyperlink>
      <w:r>
        <w:rPr>
          <w:rFonts w:ascii="Calibri" w:hAnsi="Calibri"/>
          <w:color w:val="182330"/>
          <w:sz w:val="20"/>
        </w:rPr>
        <w:t xml:space="preserve"> - Traditional source context for four frames/foundations of mindfulness.</w:t>
      </w:r>
    </w:p>
    <w:p>
      <w:pPr>
        <w:pStyle w:val="ListBullet"/>
        <w:spacing w:after="60"/>
      </w:pPr>
      <w:hyperlink r:id="rId27">
        <w:r>
          <w:rPr>
            <w:color w:val="0563C1"/>
            <w:u w:val="single"/>
          </w:rPr>
          <w:t>Fake Buddha Quotes</w:t>
        </w:r>
      </w:hyperlink>
      <w:r>
        <w:rPr>
          <w:rFonts w:ascii="Calibri" w:hAnsi="Calibri"/>
          <w:color w:val="182330"/>
          <w:sz w:val="20"/>
        </w:rPr>
        <w:t xml:space="preserve"> - Reference for Buddhist quote misattribution risk and the need for careful quote-origin labeling.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Prepared for Echo Buddha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95959"/>
        <w:sz w:val="18"/>
      </w:rPr>
      <w:t>Echo Buddha Content Strategy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chobuddha.com/" TargetMode="External"/><Relationship Id="rId12" Type="http://schemas.openxmlformats.org/officeDocument/2006/relationships/hyperlink" Target="https://echobuddha.com/sitemap.xml" TargetMode="External"/><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evelopers.google.com/search/docs/essentials/spam-policies" TargetMode="External"/><Relationship Id="rId15" Type="http://schemas.openxmlformats.org/officeDocument/2006/relationships/hyperlink" Target="https://support.google.com/adsense/answer/7299563" TargetMode="External"/><Relationship Id="rId16" Type="http://schemas.openxmlformats.org/officeDocument/2006/relationships/hyperlink" Target="https://developers.google.com/search/docs/appearance/structured-data/article" TargetMode="External"/><Relationship Id="rId17" Type="http://schemas.openxmlformats.org/officeDocument/2006/relationships/hyperlink" Target="https://www.nccih.nih.gov/health/meditation-and-mindfulness-effectiveness-and-safety" TargetMode="External"/><Relationship Id="rId18" Type="http://schemas.openxmlformats.org/officeDocument/2006/relationships/hyperlink" Target="https://www.pewresearch.org/religious-landscape-study/religious-tradition/buddhist/" TargetMode="External"/><Relationship Id="rId19" Type="http://schemas.openxmlformats.org/officeDocument/2006/relationships/hyperlink" Target="https://www.lionsroar.com/buddhism/" TargetMode="External"/><Relationship Id="rId20" Type="http://schemas.openxmlformats.org/officeDocument/2006/relationships/hyperlink" Target="https://www.lionsroar.com/buddhism/meditation/" TargetMode="External"/><Relationship Id="rId21" Type="http://schemas.openxmlformats.org/officeDocument/2006/relationships/hyperlink" Target="https://tricycle.org/buddhism-dharma/" TargetMode="External"/><Relationship Id="rId22" Type="http://schemas.openxmlformats.org/officeDocument/2006/relationships/hyperlink" Target="https://www.accesstoinsight.org/ptf/dhamma/sacca/index.html" TargetMode="External"/><Relationship Id="rId23" Type="http://schemas.openxmlformats.org/officeDocument/2006/relationships/hyperlink" Target="https://www.accesstoinsight.org/tipitaka/sn/sn45/sn45.008.than.html" TargetMode="External"/><Relationship Id="rId24" Type="http://schemas.openxmlformats.org/officeDocument/2006/relationships/hyperlink" Target="https://www.accesstoinsight.org/tipitaka/mn/mn.118.than.html" TargetMode="External"/><Relationship Id="rId25" Type="http://schemas.openxmlformats.org/officeDocument/2006/relationships/hyperlink" Target="https://www.accesstoinsight.org/tipitaka/kn/snp/snp.1.08.than.html" TargetMode="External"/><Relationship Id="rId26" Type="http://schemas.openxmlformats.org/officeDocument/2006/relationships/hyperlink" Target="https://www.accesstoinsight.org/tipitaka/mn/mn.010.than.html" TargetMode="External"/><Relationship Id="rId27" Type="http://schemas.openxmlformats.org/officeDocument/2006/relationships/hyperlink" Target="https://fakebuddhaquo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