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DED0C" w14:textId="5D3718F2" w:rsidR="006E6209" w:rsidRDefault="00A930E2" w:rsidP="00C74EE8">
      <w:pPr>
        <w:pStyle w:val="NormalWeb"/>
        <w:spacing w:before="0" w:beforeAutospacing="0"/>
        <w:rPr>
          <w:b/>
          <w:bCs/>
          <w:color w:val="333E48"/>
        </w:rPr>
      </w:pPr>
      <w:r>
        <w:rPr>
          <w:color w:val="333E48"/>
        </w:rPr>
        <w:t>The</w:t>
      </w:r>
      <w:r w:rsidR="00C74EE8">
        <w:rPr>
          <w:color w:val="333E48"/>
        </w:rPr>
        <w:t xml:space="preserve"> dorsomedial hypothalamus (DMH) </w:t>
      </w:r>
      <w:r w:rsidR="009E2198">
        <w:rPr>
          <w:color w:val="333E48"/>
        </w:rPr>
        <w:t>regulates</w:t>
      </w:r>
      <w:r w:rsidR="00C74EE8">
        <w:rPr>
          <w:color w:val="333E48"/>
        </w:rPr>
        <w:t xml:space="preserve"> appetite</w:t>
      </w:r>
      <w:r w:rsidR="009E2198">
        <w:rPr>
          <w:color w:val="333E48"/>
        </w:rPr>
        <w:t xml:space="preserve"> and </w:t>
      </w:r>
      <w:r w:rsidR="00311C04">
        <w:rPr>
          <w:color w:val="333E48"/>
        </w:rPr>
        <w:t xml:space="preserve">projects to </w:t>
      </w:r>
      <w:r w:rsidR="00311C04">
        <w:rPr>
          <w:color w:val="333E48"/>
        </w:rPr>
        <w:t>the paraventricular nucleus, where CRH is produced and released.</w:t>
      </w:r>
      <w:r w:rsidR="00311C04">
        <w:rPr>
          <w:color w:val="333E48"/>
        </w:rPr>
        <w:t xml:space="preserve"> DMH neurons express glucocorticoid receptors, and this area of the brain is </w:t>
      </w:r>
      <w:r w:rsidR="009E2198">
        <w:rPr>
          <w:color w:val="333E48"/>
        </w:rPr>
        <w:t>involved</w:t>
      </w:r>
      <w:r w:rsidR="00311C04">
        <w:rPr>
          <w:color w:val="333E48"/>
        </w:rPr>
        <w:t xml:space="preserve"> in sympathetic responses to stress. While</w:t>
      </w:r>
      <w:r w:rsidR="00F00C1C">
        <w:rPr>
          <w:color w:val="333E48"/>
        </w:rPr>
        <w:t xml:space="preserve"> </w:t>
      </w:r>
      <w:r w:rsidR="00311C04">
        <w:rPr>
          <w:color w:val="333E48"/>
        </w:rPr>
        <w:t>these roles</w:t>
      </w:r>
      <w:r w:rsidR="00F00C1C">
        <w:rPr>
          <w:color w:val="333E48"/>
        </w:rPr>
        <w:t xml:space="preserve"> of the DMH are </w:t>
      </w:r>
      <w:r w:rsidR="00F00C1C" w:rsidRPr="00311C04">
        <w:rPr>
          <w:color w:val="333E48"/>
          <w:highlight w:val="yellow"/>
        </w:rPr>
        <w:t>defined</w:t>
      </w:r>
      <w:r w:rsidR="00F00C1C">
        <w:rPr>
          <w:color w:val="333E48"/>
        </w:rPr>
        <w:t xml:space="preserve">, very little is known about the </w:t>
      </w:r>
      <w:r w:rsidR="00311C04">
        <w:rPr>
          <w:color w:val="333E48"/>
        </w:rPr>
        <w:t>relationship between stress and appetite, and how it affects</w:t>
      </w:r>
      <w:r w:rsidR="00F00C1C">
        <w:rPr>
          <w:color w:val="333E48"/>
        </w:rPr>
        <w:t xml:space="preserve"> </w:t>
      </w:r>
      <w:r w:rsidR="00D857AD">
        <w:rPr>
          <w:color w:val="333E48"/>
        </w:rPr>
        <w:t xml:space="preserve">communication and excitability </w:t>
      </w:r>
      <w:r w:rsidR="00F00C1C">
        <w:rPr>
          <w:color w:val="333E48"/>
        </w:rPr>
        <w:t xml:space="preserve">in </w:t>
      </w:r>
      <w:r w:rsidR="00311C04">
        <w:rPr>
          <w:color w:val="333E48"/>
        </w:rPr>
        <w:t>the DMH</w:t>
      </w:r>
      <w:r w:rsidR="00F00C1C">
        <w:rPr>
          <w:color w:val="333E48"/>
        </w:rPr>
        <w:t xml:space="preserve">. </w:t>
      </w:r>
    </w:p>
    <w:p w14:paraId="402D421B" w14:textId="77777777" w:rsidR="009E2198" w:rsidRDefault="009E2198" w:rsidP="00C74EE8">
      <w:pPr>
        <w:pStyle w:val="NormalWeb"/>
        <w:spacing w:before="0" w:beforeAutospacing="0"/>
        <w:rPr>
          <w:color w:val="333E48"/>
        </w:rPr>
      </w:pPr>
    </w:p>
    <w:p w14:paraId="3E9FEA55" w14:textId="0EB7E733" w:rsidR="006E6209" w:rsidRDefault="00D857AD" w:rsidP="00C74EE8">
      <w:pPr>
        <w:pStyle w:val="NormalWeb"/>
        <w:spacing w:before="0" w:beforeAutospacing="0"/>
        <w:rPr>
          <w:color w:val="333E48"/>
        </w:rPr>
      </w:pPr>
      <w:r>
        <w:rPr>
          <w:color w:val="333E48"/>
        </w:rPr>
        <w:t>Since DMH neurons stimulate appetite, and appetite is generally suppressed during an acute stressor, we hypothesized that acute stress would inhibit excitatory synaptic transmission (a measure of neuronal communication) and action potentials (</w:t>
      </w:r>
      <w:r w:rsidR="00FC0C10">
        <w:rPr>
          <w:color w:val="333E48"/>
        </w:rPr>
        <w:t xml:space="preserve">a </w:t>
      </w:r>
      <w:r>
        <w:rPr>
          <w:color w:val="333E48"/>
        </w:rPr>
        <w:t xml:space="preserve">measure of </w:t>
      </w:r>
      <w:r w:rsidR="00FC0C10">
        <w:rPr>
          <w:color w:val="333E48"/>
        </w:rPr>
        <w:t xml:space="preserve">neuronal </w:t>
      </w:r>
      <w:r>
        <w:rPr>
          <w:color w:val="333E48"/>
        </w:rPr>
        <w:t xml:space="preserve">excitability) in the DMH. We used whole-cell patch clamp electrophysiology to record from living DMH neurons from young, female Sparge-Dawley rats who experienced a single 30-minute restraint stressor. We measured evoked current amplitude and action potential </w:t>
      </w:r>
      <w:r w:rsidR="00BB05ED">
        <w:rPr>
          <w:color w:val="333E48"/>
        </w:rPr>
        <w:t xml:space="preserve">(AP) </w:t>
      </w:r>
      <w:r>
        <w:rPr>
          <w:color w:val="333E48"/>
        </w:rPr>
        <w:t xml:space="preserve">parameters before and after a high frequency stimulation (HFS), to </w:t>
      </w:r>
      <w:r w:rsidRPr="00CA6600">
        <w:rPr>
          <w:color w:val="333E48"/>
          <w:highlight w:val="yellow"/>
        </w:rPr>
        <w:t>access</w:t>
      </w:r>
      <w:r>
        <w:rPr>
          <w:color w:val="333E48"/>
        </w:rPr>
        <w:t xml:space="preserve"> long</w:t>
      </w:r>
      <w:r w:rsidR="00CA6600">
        <w:rPr>
          <w:color w:val="333E48"/>
        </w:rPr>
        <w:t xml:space="preserve"> lasting changes</w:t>
      </w:r>
      <w:r>
        <w:rPr>
          <w:color w:val="333E48"/>
        </w:rPr>
        <w:t xml:space="preserve">. </w:t>
      </w:r>
    </w:p>
    <w:p w14:paraId="7B47EEF8" w14:textId="77777777" w:rsidR="009E2198" w:rsidRDefault="009E2198" w:rsidP="00C74EE8">
      <w:pPr>
        <w:pStyle w:val="NormalWeb"/>
        <w:spacing w:before="0" w:beforeAutospacing="0"/>
        <w:rPr>
          <w:color w:val="333E48"/>
        </w:rPr>
      </w:pPr>
    </w:p>
    <w:p w14:paraId="0D116AD9" w14:textId="234DD097" w:rsidR="00D857AD" w:rsidRDefault="00D857AD" w:rsidP="00C74EE8">
      <w:pPr>
        <w:pStyle w:val="NormalWeb"/>
        <w:spacing w:before="0" w:beforeAutospacing="0"/>
        <w:rPr>
          <w:color w:val="333E48"/>
        </w:rPr>
      </w:pPr>
      <w:r>
        <w:rPr>
          <w:color w:val="333E48"/>
        </w:rPr>
        <w:t>Acute stress decreased evoked current amplitudes</w:t>
      </w:r>
      <w:r w:rsidR="00BB05ED">
        <w:rPr>
          <w:color w:val="333E48"/>
        </w:rPr>
        <w:t>, AP amplitude, and AP frequency</w:t>
      </w:r>
      <w:r>
        <w:rPr>
          <w:color w:val="333E48"/>
        </w:rPr>
        <w:t xml:space="preserve"> at excitatory (glutamate synapses) after HFS</w:t>
      </w:r>
      <w:r w:rsidR="00BB05ED">
        <w:rPr>
          <w:color w:val="333E48"/>
        </w:rPr>
        <w:t>. Recordings obtained in the presence of an endocannabinoid-CB1 receptor blocker (</w:t>
      </w:r>
      <w:r w:rsidR="00BB05ED" w:rsidRPr="00BB05ED">
        <w:rPr>
          <w:color w:val="333E48"/>
        </w:rPr>
        <w:t>1-(2,4-Dichlorophenyl)-5-(4-iodophenyl)-4-methyl-N-(1-piperidyl)pyrazole-3-carboxamide</w:t>
      </w:r>
      <w:r w:rsidR="00BB05ED">
        <w:rPr>
          <w:color w:val="333E48"/>
        </w:rPr>
        <w:t xml:space="preserve">; AM251; 5 µM) showed no change in </w:t>
      </w:r>
      <w:r w:rsidR="00BB05ED">
        <w:rPr>
          <w:color w:val="333E48"/>
        </w:rPr>
        <w:t xml:space="preserve">evoked current amplitudes, AP amplitude, </w:t>
      </w:r>
      <w:r w:rsidR="00BB05ED">
        <w:rPr>
          <w:color w:val="333E48"/>
        </w:rPr>
        <w:t>or</w:t>
      </w:r>
      <w:r w:rsidR="00BB05ED">
        <w:rPr>
          <w:color w:val="333E48"/>
        </w:rPr>
        <w:t xml:space="preserve"> AP frequency</w:t>
      </w:r>
      <w:r w:rsidR="00BB05ED">
        <w:rPr>
          <w:color w:val="333E48"/>
        </w:rPr>
        <w:t xml:space="preserve"> after HFS, suggesting that the endocannabinoid system is required for the change in communication and excitability seen under acute stress. </w:t>
      </w:r>
    </w:p>
    <w:p w14:paraId="08E1F8E0" w14:textId="77777777" w:rsidR="006E6209" w:rsidRDefault="006E6209" w:rsidP="00C74EE8">
      <w:pPr>
        <w:pStyle w:val="NormalWeb"/>
        <w:spacing w:before="0" w:beforeAutospacing="0"/>
        <w:rPr>
          <w:color w:val="333E48"/>
        </w:rPr>
      </w:pPr>
    </w:p>
    <w:p w14:paraId="3565F268" w14:textId="09A2B649" w:rsidR="00CA6600" w:rsidRDefault="00C77BC0" w:rsidP="00CA6600">
      <w:pPr>
        <w:pStyle w:val="NormalWeb"/>
        <w:spacing w:before="0" w:beforeAutospacing="0"/>
      </w:pPr>
      <w:r>
        <w:t>As</w:t>
      </w:r>
      <w:r w:rsidR="00C53926">
        <w:t xml:space="preserve"> </w:t>
      </w:r>
      <w:r w:rsidR="00C53926">
        <w:t>the global food system becomes increasingly saturated with processed and ultra-processed foods, the obesity epidemic grows in parallel</w:t>
      </w:r>
      <w:r w:rsidR="00FC0C10">
        <w:t>, with New Brunswick having one of the highest obesity levels in Canada</w:t>
      </w:r>
      <w:r w:rsidR="00C53926">
        <w:t>.</w:t>
      </w:r>
      <w:r w:rsidR="00FC0C10">
        <w:t xml:space="preserve"> </w:t>
      </w:r>
      <w:r w:rsidR="00C53926">
        <w:t>The mechanisms that respond to stress</w:t>
      </w:r>
      <w:r w:rsidR="00C53926">
        <w:t xml:space="preserve"> </w:t>
      </w:r>
      <w:r w:rsidR="00C53926">
        <w:t>have</w:t>
      </w:r>
      <w:r w:rsidR="00C53926">
        <w:t xml:space="preserve"> not adapted to our </w:t>
      </w:r>
      <w:r w:rsidR="00FC0C10">
        <w:t xml:space="preserve">high stress </w:t>
      </w:r>
      <w:r>
        <w:t>society</w:t>
      </w:r>
      <w:r w:rsidR="00C53926">
        <w:t xml:space="preserve"> and landscape of</w:t>
      </w:r>
      <w:r w:rsidR="00FC0C10">
        <w:t xml:space="preserve"> </w:t>
      </w:r>
      <w:r w:rsidR="00C53926">
        <w:t>high calorie, highly palatable foods</w:t>
      </w:r>
      <w:r w:rsidR="00EC7B5B">
        <w:t xml:space="preserve">. Women are particularly </w:t>
      </w:r>
      <w:r w:rsidR="00EC7B5B" w:rsidRPr="00EC7B5B">
        <w:rPr>
          <w:highlight w:val="yellow"/>
        </w:rPr>
        <w:t>vulnerable</w:t>
      </w:r>
      <w:r w:rsidR="00EC7B5B">
        <w:t xml:space="preserve"> to disordered eating behaviours when stressed, </w:t>
      </w:r>
      <w:r w:rsidR="00CE23FF">
        <w:t>for which</w:t>
      </w:r>
      <w:r w:rsidR="00EC7B5B">
        <w:t xml:space="preserve"> the neurophysiological basis is unclear. Yet, female </w:t>
      </w:r>
      <w:r w:rsidR="00B32CF0">
        <w:t xml:space="preserve">research </w:t>
      </w:r>
      <w:r w:rsidR="00EC7B5B">
        <w:t>subjects remain underrepresented.</w:t>
      </w:r>
    </w:p>
    <w:p w14:paraId="2B7E781E" w14:textId="77777777" w:rsidR="00D5598D" w:rsidRDefault="00D5598D" w:rsidP="00CA6600">
      <w:pPr>
        <w:pStyle w:val="NormalWeb"/>
        <w:spacing w:before="0" w:beforeAutospacing="0"/>
      </w:pPr>
    </w:p>
    <w:p w14:paraId="4D4B599D" w14:textId="77777777" w:rsidR="00D5598D" w:rsidRDefault="00D5598D" w:rsidP="00D5598D">
      <w:pPr>
        <w:pStyle w:val="NormalWeb"/>
        <w:spacing w:before="0" w:beforeAutospacing="0"/>
        <w:rPr>
          <w:color w:val="000000" w:themeColor="text1"/>
          <w:lang w:val="en-US"/>
        </w:rPr>
      </w:pPr>
    </w:p>
    <w:p w14:paraId="14413289" w14:textId="77777777" w:rsidR="00D5598D" w:rsidRDefault="00D5598D" w:rsidP="00D5598D">
      <w:pPr>
        <w:pStyle w:val="NormalWeb"/>
        <w:spacing w:before="0" w:beforeAutospacing="0"/>
        <w:rPr>
          <w:color w:val="000000" w:themeColor="text1"/>
          <w:lang w:val="en-US"/>
        </w:rPr>
      </w:pPr>
    </w:p>
    <w:p w14:paraId="3C21B244" w14:textId="77777777" w:rsidR="00D5598D" w:rsidRDefault="00D5598D" w:rsidP="00D5598D">
      <w:pPr>
        <w:pStyle w:val="NormalWeb"/>
        <w:spacing w:before="0" w:beforeAutospacing="0"/>
        <w:rPr>
          <w:color w:val="000000" w:themeColor="text1"/>
          <w:lang w:val="en-US"/>
        </w:rPr>
      </w:pPr>
    </w:p>
    <w:p w14:paraId="425C8FDC" w14:textId="77777777" w:rsidR="00D5598D" w:rsidRDefault="00D5598D" w:rsidP="00D5598D">
      <w:pPr>
        <w:pStyle w:val="NormalWeb"/>
        <w:spacing w:before="0" w:beforeAutospacing="0"/>
        <w:rPr>
          <w:color w:val="000000" w:themeColor="text1"/>
          <w:lang w:val="en-US"/>
        </w:rPr>
      </w:pPr>
    </w:p>
    <w:p w14:paraId="352B4EDC" w14:textId="77777777" w:rsidR="00D5598D" w:rsidRDefault="00D5598D" w:rsidP="00D5598D">
      <w:pPr>
        <w:pStyle w:val="NormalWeb"/>
        <w:spacing w:before="0" w:beforeAutospacing="0"/>
        <w:rPr>
          <w:color w:val="000000" w:themeColor="text1"/>
          <w:lang w:val="en-US"/>
        </w:rPr>
      </w:pPr>
    </w:p>
    <w:p w14:paraId="5FC9B0D7" w14:textId="5A3EC57E" w:rsidR="00D5598D" w:rsidRPr="006E6209" w:rsidRDefault="00D5598D" w:rsidP="00D5598D">
      <w:pPr>
        <w:pStyle w:val="NormalWeb"/>
        <w:spacing w:before="0" w:beforeAutospacing="0"/>
        <w:rPr>
          <w:color w:val="000000" w:themeColor="text1"/>
        </w:rPr>
      </w:pPr>
      <w:r w:rsidRPr="006E6209">
        <w:rPr>
          <w:color w:val="000000" w:themeColor="text1"/>
          <w:lang w:val="en-US"/>
        </w:rPr>
        <w:lastRenderedPageBreak/>
        <w:t xml:space="preserve">Abstracts for the 2025 Health Research Symposium must not exceed </w:t>
      </w:r>
      <w:r w:rsidRPr="006E6209">
        <w:rPr>
          <w:b/>
          <w:bCs/>
          <w:color w:val="000000" w:themeColor="text1"/>
          <w:lang w:val="en-US"/>
        </w:rPr>
        <w:t>300 words in total</w:t>
      </w:r>
      <w:r w:rsidRPr="006E6209">
        <w:rPr>
          <w:color w:val="000000" w:themeColor="text1"/>
          <w:lang w:val="en-US"/>
        </w:rPr>
        <w:t>. All abstracts shall: </w:t>
      </w:r>
      <w:r w:rsidRPr="006E6209">
        <w:rPr>
          <w:color w:val="000000" w:themeColor="text1"/>
        </w:rPr>
        <w:t> </w:t>
      </w:r>
    </w:p>
    <w:p w14:paraId="579220AA" w14:textId="77777777" w:rsidR="00D5598D" w:rsidRPr="006E6209" w:rsidRDefault="00D5598D" w:rsidP="00D5598D">
      <w:pPr>
        <w:pStyle w:val="NormalWeb"/>
        <w:numPr>
          <w:ilvl w:val="0"/>
          <w:numId w:val="1"/>
        </w:numPr>
        <w:spacing w:before="0" w:beforeAutospacing="0"/>
        <w:rPr>
          <w:b/>
          <w:bCs/>
          <w:color w:val="000000" w:themeColor="text1"/>
        </w:rPr>
      </w:pPr>
      <w:r w:rsidRPr="006E6209">
        <w:rPr>
          <w:color w:val="000000" w:themeColor="text1"/>
          <w:lang w:val="en-US"/>
        </w:rPr>
        <w:t xml:space="preserve">Describe a project that aligns with one or more of the four Canadian Institutes of Health </w:t>
      </w:r>
      <w:r w:rsidRPr="006E6209">
        <w:rPr>
          <w:b/>
          <w:bCs/>
          <w:color w:val="000000" w:themeColor="text1"/>
          <w:lang w:val="en-US"/>
        </w:rPr>
        <w:t>Research pillars: biomedical research, clinical research, health systems and services research, or population health research. </w:t>
      </w:r>
      <w:r w:rsidRPr="006E6209">
        <w:rPr>
          <w:b/>
          <w:bCs/>
          <w:color w:val="000000" w:themeColor="text1"/>
        </w:rPr>
        <w:t> </w:t>
      </w:r>
    </w:p>
    <w:p w14:paraId="1BFBFD91" w14:textId="77777777" w:rsidR="00D5598D" w:rsidRPr="006E6209" w:rsidRDefault="00D5598D" w:rsidP="00D5598D">
      <w:pPr>
        <w:pStyle w:val="NormalWeb"/>
        <w:numPr>
          <w:ilvl w:val="0"/>
          <w:numId w:val="1"/>
        </w:numPr>
        <w:spacing w:before="0" w:beforeAutospacing="0"/>
        <w:rPr>
          <w:color w:val="000000" w:themeColor="text1"/>
        </w:rPr>
      </w:pPr>
      <w:r w:rsidRPr="006E6209">
        <w:rPr>
          <w:color w:val="000000" w:themeColor="text1"/>
          <w:lang w:val="en-US"/>
        </w:rPr>
        <w:t xml:space="preserve">Include the following sections: </w:t>
      </w:r>
      <w:r w:rsidRPr="006E6209">
        <w:rPr>
          <w:b/>
          <w:bCs/>
          <w:color w:val="000000" w:themeColor="text1"/>
          <w:lang w:val="en-US"/>
        </w:rPr>
        <w:t>Background, Objective/hypothesis, Methods, Results, and Discussion</w:t>
      </w:r>
      <w:r w:rsidRPr="006E6209">
        <w:rPr>
          <w:color w:val="000000" w:themeColor="text1"/>
          <w:lang w:val="en-US"/>
        </w:rPr>
        <w:t>. </w:t>
      </w:r>
      <w:proofErr w:type="gramStart"/>
      <w:r w:rsidRPr="006E6209">
        <w:rPr>
          <w:color w:val="000000" w:themeColor="text1"/>
          <w:lang w:val="en-US"/>
        </w:rPr>
        <w:t>In order to</w:t>
      </w:r>
      <w:proofErr w:type="gramEnd"/>
      <w:r w:rsidRPr="006E6209">
        <w:rPr>
          <w:color w:val="000000" w:themeColor="text1"/>
          <w:lang w:val="en-US"/>
        </w:rPr>
        <w:t> be considered for a presentation, the research project must have either preliminary or </w:t>
      </w:r>
      <w:proofErr w:type="gramStart"/>
      <w:r w:rsidRPr="006E6209">
        <w:rPr>
          <w:color w:val="000000" w:themeColor="text1"/>
          <w:lang w:val="en-US"/>
        </w:rPr>
        <w:t>final results</w:t>
      </w:r>
      <w:proofErr w:type="gramEnd"/>
      <w:r w:rsidRPr="006E6209">
        <w:rPr>
          <w:color w:val="000000" w:themeColor="text1"/>
          <w:lang w:val="en-US"/>
        </w:rPr>
        <w:t> available to present.</w:t>
      </w:r>
      <w:r w:rsidRPr="006E6209">
        <w:rPr>
          <w:color w:val="000000" w:themeColor="text1"/>
        </w:rPr>
        <w:t> </w:t>
      </w:r>
    </w:p>
    <w:p w14:paraId="2D3B550E" w14:textId="77777777" w:rsidR="00D5598D" w:rsidRPr="006E6209" w:rsidRDefault="00D5598D" w:rsidP="00D5598D">
      <w:pPr>
        <w:pStyle w:val="NormalWeb"/>
        <w:numPr>
          <w:ilvl w:val="0"/>
          <w:numId w:val="1"/>
        </w:numPr>
        <w:spacing w:before="0" w:beforeAutospacing="0"/>
        <w:rPr>
          <w:color w:val="000000" w:themeColor="text1"/>
        </w:rPr>
      </w:pPr>
      <w:r w:rsidRPr="006E6209">
        <w:rPr>
          <w:color w:val="000000" w:themeColor="text1"/>
          <w:lang w:val="en-US"/>
        </w:rPr>
        <w:t xml:space="preserve">Include Equity Diversity and Inclusion considerations, with </w:t>
      </w:r>
      <w:r w:rsidRPr="006E6209">
        <w:rPr>
          <w:b/>
          <w:bCs/>
          <w:color w:val="000000" w:themeColor="text1"/>
          <w:lang w:val="en-US"/>
        </w:rPr>
        <w:t>special emphasis on sex and gender considerations</w:t>
      </w:r>
      <w:r w:rsidRPr="006E6209">
        <w:rPr>
          <w:color w:val="000000" w:themeColor="text1"/>
          <w:lang w:val="en-US"/>
        </w:rPr>
        <w:t>, if appropriate, in the Methods section.</w:t>
      </w:r>
      <w:r w:rsidRPr="006E6209">
        <w:rPr>
          <w:color w:val="000000" w:themeColor="text1"/>
        </w:rPr>
        <w:br/>
      </w:r>
    </w:p>
    <w:p w14:paraId="583AC876" w14:textId="77777777" w:rsidR="00D5598D" w:rsidRPr="006A3892" w:rsidRDefault="00D5598D" w:rsidP="00D5598D">
      <w:pPr>
        <w:spacing w:after="100" w:afterAutospacing="1" w:line="240" w:lineRule="auto"/>
        <w:rPr>
          <w:rFonts w:ascii="Times New Roman" w:eastAsia="Times New Roman" w:hAnsi="Times New Roman" w:cs="Times New Roman"/>
          <w:color w:val="000000" w:themeColor="text1"/>
          <w:kern w:val="0"/>
          <w14:ligatures w14:val="none"/>
        </w:rPr>
      </w:pPr>
      <w:r w:rsidRPr="006A3892">
        <w:rPr>
          <w:rFonts w:ascii="Times New Roman" w:eastAsia="Times New Roman" w:hAnsi="Times New Roman" w:cs="Times New Roman"/>
          <w:color w:val="000000" w:themeColor="text1"/>
          <w:kern w:val="0"/>
          <w14:ligatures w14:val="none"/>
        </w:rPr>
        <w:t>Abstracts for the 2025 Health Research Symposium shall be assessed by a Committee of Reviewers, composed of representatives from among the health research community in New Brunswick. All abstract submissions will be assessed according to the following criteria:</w:t>
      </w:r>
    </w:p>
    <w:p w14:paraId="6229308E" w14:textId="77777777" w:rsidR="00D5598D" w:rsidRPr="006A3892" w:rsidRDefault="00D5598D" w:rsidP="00D5598D">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A3892">
        <w:rPr>
          <w:rFonts w:ascii="Times New Roman" w:eastAsia="Times New Roman" w:hAnsi="Times New Roman" w:cs="Times New Roman"/>
          <w:color w:val="000000" w:themeColor="text1"/>
          <w:kern w:val="0"/>
          <w14:ligatures w14:val="none"/>
        </w:rPr>
        <w:t>Quality of writing</w:t>
      </w:r>
    </w:p>
    <w:p w14:paraId="6138A1AF" w14:textId="77777777" w:rsidR="00D5598D" w:rsidRPr="006A3892" w:rsidRDefault="00D5598D" w:rsidP="00D5598D">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A3892">
        <w:rPr>
          <w:rFonts w:ascii="Times New Roman" w:eastAsia="Times New Roman" w:hAnsi="Times New Roman" w:cs="Times New Roman"/>
          <w:color w:val="000000" w:themeColor="text1"/>
          <w:kern w:val="0"/>
          <w14:ligatures w14:val="none"/>
        </w:rPr>
        <w:t>Novelty of the research</w:t>
      </w:r>
    </w:p>
    <w:p w14:paraId="549F9834" w14:textId="77777777" w:rsidR="00D5598D" w:rsidRPr="006A3892" w:rsidRDefault="00D5598D" w:rsidP="00D5598D">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A3892">
        <w:rPr>
          <w:rFonts w:ascii="Times New Roman" w:eastAsia="Times New Roman" w:hAnsi="Times New Roman" w:cs="Times New Roman"/>
          <w:color w:val="000000" w:themeColor="text1"/>
          <w:kern w:val="0"/>
          <w14:ligatures w14:val="none"/>
        </w:rPr>
        <w:t>Impact of the research on the advancement of knowledge in the research area, the health system, or the population of New Brunswick</w:t>
      </w:r>
    </w:p>
    <w:p w14:paraId="099EF6BC" w14:textId="77777777" w:rsidR="00D5598D" w:rsidRPr="006A3892" w:rsidRDefault="00D5598D" w:rsidP="00D5598D">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A3892">
        <w:rPr>
          <w:rFonts w:ascii="Times New Roman" w:eastAsia="Times New Roman" w:hAnsi="Times New Roman" w:cs="Times New Roman"/>
          <w:color w:val="000000" w:themeColor="text1"/>
          <w:kern w:val="0"/>
          <w14:ligatures w14:val="none"/>
        </w:rPr>
        <w:t>Quality of the methodology</w:t>
      </w:r>
    </w:p>
    <w:p w14:paraId="326C36BB" w14:textId="77777777" w:rsidR="00D5598D" w:rsidRPr="006A3892" w:rsidRDefault="00D5598D" w:rsidP="00D5598D">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A3892">
        <w:rPr>
          <w:rFonts w:ascii="Times New Roman" w:eastAsia="Times New Roman" w:hAnsi="Times New Roman" w:cs="Times New Roman"/>
          <w:color w:val="000000" w:themeColor="text1"/>
          <w:kern w:val="0"/>
          <w14:ligatures w14:val="none"/>
        </w:rPr>
        <w:t>Alignment with the theme of the Symposium: Powering Discovery Together</w:t>
      </w:r>
    </w:p>
    <w:p w14:paraId="0F5C377F" w14:textId="77777777" w:rsidR="00D5598D" w:rsidRPr="00FC0C10" w:rsidRDefault="00D5598D" w:rsidP="00CA6600">
      <w:pPr>
        <w:pStyle w:val="NormalWeb"/>
        <w:spacing w:before="0" w:beforeAutospacing="0"/>
      </w:pPr>
    </w:p>
    <w:sectPr w:rsidR="00D5598D" w:rsidRPr="00FC0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0257CB"/>
    <w:multiLevelType w:val="multilevel"/>
    <w:tmpl w:val="F5D4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00BE5"/>
    <w:multiLevelType w:val="multilevel"/>
    <w:tmpl w:val="F178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3895">
    <w:abstractNumId w:val="0"/>
  </w:num>
  <w:num w:numId="2" w16cid:durableId="121720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46"/>
    <w:rsid w:val="00077A07"/>
    <w:rsid w:val="00101593"/>
    <w:rsid w:val="00155F91"/>
    <w:rsid w:val="001A11C0"/>
    <w:rsid w:val="001C2BA9"/>
    <w:rsid w:val="001F08BD"/>
    <w:rsid w:val="00311C04"/>
    <w:rsid w:val="00322701"/>
    <w:rsid w:val="00510426"/>
    <w:rsid w:val="005515AE"/>
    <w:rsid w:val="006005B3"/>
    <w:rsid w:val="0067089C"/>
    <w:rsid w:val="006A3892"/>
    <w:rsid w:val="006E6209"/>
    <w:rsid w:val="006E759B"/>
    <w:rsid w:val="007612C1"/>
    <w:rsid w:val="009E2198"/>
    <w:rsid w:val="00A57711"/>
    <w:rsid w:val="00A81846"/>
    <w:rsid w:val="00A930E2"/>
    <w:rsid w:val="00B32CF0"/>
    <w:rsid w:val="00BB05ED"/>
    <w:rsid w:val="00C53926"/>
    <w:rsid w:val="00C74EE8"/>
    <w:rsid w:val="00C77BC0"/>
    <w:rsid w:val="00CA6600"/>
    <w:rsid w:val="00CE23FF"/>
    <w:rsid w:val="00D5598D"/>
    <w:rsid w:val="00D857AD"/>
    <w:rsid w:val="00E70BC6"/>
    <w:rsid w:val="00EC7B5B"/>
    <w:rsid w:val="00F00C1C"/>
    <w:rsid w:val="00FC0C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71DF649"/>
  <w15:chartTrackingRefBased/>
  <w15:docId w15:val="{0C7AB737-880E-6E47-95EE-C84ADCFC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846"/>
    <w:rPr>
      <w:rFonts w:eastAsiaTheme="majorEastAsia" w:cstheme="majorBidi"/>
      <w:color w:val="272727" w:themeColor="text1" w:themeTint="D8"/>
    </w:rPr>
  </w:style>
  <w:style w:type="paragraph" w:styleId="Title">
    <w:name w:val="Title"/>
    <w:basedOn w:val="Normal"/>
    <w:next w:val="Normal"/>
    <w:link w:val="TitleChar"/>
    <w:uiPriority w:val="10"/>
    <w:qFormat/>
    <w:rsid w:val="00A81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846"/>
    <w:pPr>
      <w:spacing w:before="160"/>
      <w:jc w:val="center"/>
    </w:pPr>
    <w:rPr>
      <w:i/>
      <w:iCs/>
      <w:color w:val="404040" w:themeColor="text1" w:themeTint="BF"/>
    </w:rPr>
  </w:style>
  <w:style w:type="character" w:customStyle="1" w:styleId="QuoteChar">
    <w:name w:val="Quote Char"/>
    <w:basedOn w:val="DefaultParagraphFont"/>
    <w:link w:val="Quote"/>
    <w:uiPriority w:val="29"/>
    <w:rsid w:val="00A81846"/>
    <w:rPr>
      <w:i/>
      <w:iCs/>
      <w:color w:val="404040" w:themeColor="text1" w:themeTint="BF"/>
    </w:rPr>
  </w:style>
  <w:style w:type="paragraph" w:styleId="ListParagraph">
    <w:name w:val="List Paragraph"/>
    <w:basedOn w:val="Normal"/>
    <w:uiPriority w:val="34"/>
    <w:qFormat/>
    <w:rsid w:val="00A81846"/>
    <w:pPr>
      <w:ind w:left="720"/>
      <w:contextualSpacing/>
    </w:pPr>
  </w:style>
  <w:style w:type="character" w:styleId="IntenseEmphasis">
    <w:name w:val="Intense Emphasis"/>
    <w:basedOn w:val="DefaultParagraphFont"/>
    <w:uiPriority w:val="21"/>
    <w:qFormat/>
    <w:rsid w:val="00A81846"/>
    <w:rPr>
      <w:i/>
      <w:iCs/>
      <w:color w:val="0F4761" w:themeColor="accent1" w:themeShade="BF"/>
    </w:rPr>
  </w:style>
  <w:style w:type="paragraph" w:styleId="IntenseQuote">
    <w:name w:val="Intense Quote"/>
    <w:basedOn w:val="Normal"/>
    <w:next w:val="Normal"/>
    <w:link w:val="IntenseQuoteChar"/>
    <w:uiPriority w:val="30"/>
    <w:qFormat/>
    <w:rsid w:val="00A81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846"/>
    <w:rPr>
      <w:i/>
      <w:iCs/>
      <w:color w:val="0F4761" w:themeColor="accent1" w:themeShade="BF"/>
    </w:rPr>
  </w:style>
  <w:style w:type="character" w:styleId="IntenseReference">
    <w:name w:val="Intense Reference"/>
    <w:basedOn w:val="DefaultParagraphFont"/>
    <w:uiPriority w:val="32"/>
    <w:qFormat/>
    <w:rsid w:val="00A81846"/>
    <w:rPr>
      <w:b/>
      <w:bCs/>
      <w:smallCaps/>
      <w:color w:val="0F4761" w:themeColor="accent1" w:themeShade="BF"/>
      <w:spacing w:val="5"/>
    </w:rPr>
  </w:style>
  <w:style w:type="paragraph" w:styleId="NormalWeb">
    <w:name w:val="Normal (Web)"/>
    <w:basedOn w:val="Normal"/>
    <w:uiPriority w:val="99"/>
    <w:unhideWhenUsed/>
    <w:rsid w:val="006A389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23</cp:revision>
  <dcterms:created xsi:type="dcterms:W3CDTF">2025-08-30T11:23:00Z</dcterms:created>
  <dcterms:modified xsi:type="dcterms:W3CDTF">2025-08-30T12:11:00Z</dcterms:modified>
</cp:coreProperties>
</file>