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D7A6" w14:textId="77777777" w:rsidR="00CA3402" w:rsidRPr="00923F46" w:rsidRDefault="00CA3402" w:rsidP="00CA3402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DIGITAL AUDIENCE ENGINE </w:t>
      </w:r>
    </w:p>
    <w:p w14:paraId="2A29B0E1" w14:textId="77777777" w:rsidR="00CA3402" w:rsidRPr="00923F46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 xml:space="preserve">Built for 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clarity, compression, and conversion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923F46">
        <w:rPr>
          <w:rFonts w:ascii="Calibri" w:eastAsia="Times New Roman" w:hAnsi="Calibri" w:cs="Calibri"/>
          <w:kern w:val="0"/>
          <w14:ligatures w14:val="none"/>
        </w:rPr>
        <w:t>Less explanation. More conviction. Stronger system positioning.</w:t>
      </w:r>
    </w:p>
    <w:p w14:paraId="1C737CB6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158404D9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SECTION 1 – HERO </w:t>
      </w:r>
    </w:p>
    <w:p w14:paraId="4425F703" w14:textId="77777777" w:rsidR="00D4745A" w:rsidRDefault="00D4745A" w:rsidP="00D4745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1F2E2B61" w14:textId="7B854E9E" w:rsidR="00D4745A" w:rsidRDefault="00D4745A" w:rsidP="00D4745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Strong brands reduce comparison. </w:t>
      </w:r>
    </w:p>
    <w:p w14:paraId="4942FBC8" w14:textId="77777777" w:rsidR="00D4745A" w:rsidRPr="007C7B4F" w:rsidRDefault="00D4745A" w:rsidP="00D4745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The best brands eliminate it.</w:t>
      </w:r>
    </w:p>
    <w:p w14:paraId="6B7FC179" w14:textId="77777777" w:rsidR="00D4745A" w:rsidRDefault="00D4745A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08460651" w14:textId="54CD854D" w:rsidR="00CA3402" w:rsidRPr="00923F46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NXL Digital turns insight into structured, scalable growth systems.</w:t>
      </w:r>
    </w:p>
    <w:p w14:paraId="016CF58C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A strategic operating system for visibility, trust, and measurable business impact.</w:t>
      </w:r>
    </w:p>
    <w:p w14:paraId="3DABA846" w14:textId="77777777" w:rsidR="00C33643" w:rsidRDefault="00C33643" w:rsidP="00C33643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hAnsi="Calibri" w:cs="Calibri"/>
          <w:b/>
          <w:bCs/>
        </w:rPr>
        <w:t>Don’t be an option, be the preference.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72670EC4" w14:textId="77777777" w:rsidR="00F36F77" w:rsidRPr="00923F46" w:rsidRDefault="00F36F77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</w:p>
    <w:p w14:paraId="4C149E1A" w14:textId="13B7427A" w:rsidR="00CA3402" w:rsidRPr="00B27829" w:rsidRDefault="00F36F77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CTA: </w:t>
      </w:r>
      <w:r w:rsidR="00CA3402" w:rsidRPr="00B27829">
        <w:rPr>
          <w:rFonts w:ascii="Calibri" w:eastAsia="Times New Roman" w:hAnsi="Calibri" w:cs="Calibri"/>
          <w:b/>
          <w:bCs/>
          <w:kern w:val="0"/>
          <w14:ligatures w14:val="none"/>
        </w:rPr>
        <w:t>Discover the System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(About page)</w:t>
      </w:r>
    </w:p>
    <w:p w14:paraId="4E0225A9" w14:textId="4307FAFF" w:rsidR="00CA3402" w:rsidRPr="00B27829" w:rsidRDefault="00F36F77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CTA: </w:t>
      </w:r>
      <w:r w:rsidR="00CA3402" w:rsidRPr="00B27829">
        <w:rPr>
          <w:rFonts w:ascii="Calibri" w:eastAsia="Times New Roman" w:hAnsi="Calibri" w:cs="Calibri"/>
          <w:b/>
          <w:bCs/>
          <w:kern w:val="0"/>
          <w14:ligatures w14:val="none"/>
        </w:rPr>
        <w:t>Start a Strategy Conversation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(Contact page)</w:t>
      </w:r>
    </w:p>
    <w:p w14:paraId="436B9E02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129995DC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SECTION 2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– CORE TRUTH</w:t>
      </w:r>
    </w:p>
    <w:p w14:paraId="2916D850" w14:textId="2F875712" w:rsidR="00CA3402" w:rsidRPr="00B27829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27829">
        <w:rPr>
          <w:rFonts w:ascii="Calibri" w:eastAsia="Times New Roman" w:hAnsi="Calibri" w:cs="Calibri"/>
          <w:b/>
          <w:bCs/>
          <w:kern w:val="0"/>
          <w14:ligatures w14:val="none"/>
        </w:rPr>
        <w:t>Most Brands Create Activity</w:t>
      </w:r>
      <w:r w:rsidR="00F36F77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, </w:t>
      </w:r>
      <w:r w:rsidRPr="00B27829">
        <w:rPr>
          <w:rFonts w:ascii="Calibri" w:eastAsia="Times New Roman" w:hAnsi="Calibri" w:cs="Calibri"/>
          <w:b/>
          <w:bCs/>
          <w:kern w:val="0"/>
          <w14:ligatures w14:val="none"/>
        </w:rPr>
        <w:t>Not Progress</w:t>
      </w:r>
    </w:p>
    <w:p w14:paraId="6C754229" w14:textId="77777777" w:rsidR="00CA3402" w:rsidRPr="00B27829" w:rsidRDefault="00CA3402" w:rsidP="00CA340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B27829">
        <w:rPr>
          <w:rFonts w:ascii="Calibri" w:eastAsia="Times New Roman" w:hAnsi="Calibri" w:cs="Calibri"/>
          <w:kern w:val="0"/>
          <w14:ligatures w14:val="none"/>
        </w:rPr>
        <w:t>They post consistently but without direction.</w:t>
      </w:r>
    </w:p>
    <w:p w14:paraId="69781B93" w14:textId="77777777" w:rsidR="00CA3402" w:rsidRPr="00B27829" w:rsidRDefault="00CA3402" w:rsidP="00CA340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B27829">
        <w:rPr>
          <w:rFonts w:ascii="Calibri" w:eastAsia="Times New Roman" w:hAnsi="Calibri" w:cs="Calibri"/>
          <w:kern w:val="0"/>
          <w14:ligatures w14:val="none"/>
        </w:rPr>
        <w:t>Run campaigns but without differentiation.</w:t>
      </w:r>
    </w:p>
    <w:p w14:paraId="3FC6B9D5" w14:textId="77777777" w:rsidR="00CA3402" w:rsidRPr="00B27829" w:rsidRDefault="00CA3402" w:rsidP="00CA340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B27829">
        <w:rPr>
          <w:rFonts w:ascii="Calibri" w:eastAsia="Times New Roman" w:hAnsi="Calibri" w:cs="Calibri"/>
          <w:kern w:val="0"/>
          <w14:ligatures w14:val="none"/>
        </w:rPr>
        <w:t>Measure metrics but not real growth.</w:t>
      </w:r>
    </w:p>
    <w:p w14:paraId="45D3FBA4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The result is visibility without traction.</w:t>
      </w:r>
    </w:p>
    <w:p w14:paraId="7069A58E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NXL helps brands stop competing blindly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923F46">
        <w:rPr>
          <w:rFonts w:ascii="Calibri" w:eastAsia="Times New Roman" w:hAnsi="Calibri" w:cs="Calibri"/>
          <w:kern w:val="0"/>
          <w14:ligatures w14:val="none"/>
        </w:rPr>
        <w:t>by building the system behind sustainable growth.</w:t>
      </w:r>
    </w:p>
    <w:p w14:paraId="37F5B5E5" w14:textId="143691A4" w:rsidR="00F36F77" w:rsidRDefault="00F36F77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</w:p>
    <w:p w14:paraId="699ED28B" w14:textId="309BDF65" w:rsidR="00CA3402" w:rsidRPr="00B27829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SECTION 3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-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SYSTEM POSITIONING</w:t>
      </w:r>
    </w:p>
    <w:p w14:paraId="6000A495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>The Digital Audience Engine</w:t>
      </w:r>
    </w:p>
    <w:p w14:paraId="5F949501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A Strategic Operating System for Visibility, Trust, and Growth</w:t>
      </w:r>
    </w:p>
    <w:p w14:paraId="5BB9F5FE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The Digital Audience Engine is NXL’s structured system for building audience-driven growth with clarity, consistency, and measurable direction.</w:t>
      </w:r>
    </w:p>
    <w:p w14:paraId="695DDE10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It integrates:</w:t>
      </w:r>
    </w:p>
    <w:p w14:paraId="5DDE8E5F" w14:textId="77777777" w:rsidR="00CA3402" w:rsidRPr="00F36F77" w:rsidRDefault="00CA3402" w:rsidP="00F36F7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Competitive intelligence</w:t>
      </w:r>
    </w:p>
    <w:p w14:paraId="0F6C3461" w14:textId="77777777" w:rsidR="00CA3402" w:rsidRPr="00F36F77" w:rsidRDefault="00CA3402" w:rsidP="00F36F7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Audience psychology</w:t>
      </w:r>
    </w:p>
    <w:p w14:paraId="42FA18A9" w14:textId="77777777" w:rsidR="00CA3402" w:rsidRPr="00F36F77" w:rsidRDefault="00CA3402" w:rsidP="00F36F7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Brand positioning</w:t>
      </w:r>
    </w:p>
    <w:p w14:paraId="33A0ED68" w14:textId="77777777" w:rsidR="00CA3402" w:rsidRPr="00F36F77" w:rsidRDefault="00CA3402" w:rsidP="00F36F7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Content systems</w:t>
      </w:r>
    </w:p>
    <w:p w14:paraId="25FF91C8" w14:textId="77777777" w:rsidR="00CA3402" w:rsidRPr="00F36F77" w:rsidRDefault="00CA3402" w:rsidP="00F36F7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Platform execution</w:t>
      </w:r>
    </w:p>
    <w:p w14:paraId="18CE55E4" w14:textId="59658080" w:rsidR="00CA3402" w:rsidRPr="00F36F77" w:rsidRDefault="00CA3402" w:rsidP="00F36F7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Performance optimization</w:t>
      </w:r>
    </w:p>
    <w:p w14:paraId="24D24E81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Into one connected framework.</w:t>
      </w:r>
    </w:p>
    <w:p w14:paraId="7B31CAF5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Not just to get attention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923F46">
        <w:rPr>
          <w:rFonts w:ascii="Calibri" w:eastAsia="Times New Roman" w:hAnsi="Calibri" w:cs="Calibri"/>
          <w:kern w:val="0"/>
          <w14:ligatures w14:val="none"/>
        </w:rPr>
        <w:t>but to build an audience that recognizes, trusts, engages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923F46">
        <w:rPr>
          <w:rFonts w:ascii="Calibri" w:eastAsia="Times New Roman" w:hAnsi="Calibri" w:cs="Calibri"/>
          <w:kern w:val="0"/>
          <w14:ligatures w14:val="none"/>
        </w:rPr>
        <w:t>and takes action.</w:t>
      </w:r>
    </w:p>
    <w:p w14:paraId="26599916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</w:p>
    <w:p w14:paraId="419CC257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SECTION 4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 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CORE OBJECTIVES</w:t>
      </w:r>
    </w:p>
    <w:p w14:paraId="0B2AFAAD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What the System Is Designed to Achieve</w:t>
      </w:r>
    </w:p>
    <w:p w14:paraId="53B08479" w14:textId="2B1E0DED" w:rsidR="00CA3402" w:rsidRP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1.</w:t>
      </w: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>Grow Visibility</w:t>
      </w:r>
    </w:p>
    <w:p w14:paraId="5F4C862E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Increase reach, discoverability, and awareness</w:t>
      </w:r>
    </w:p>
    <w:p w14:paraId="71C2C23F" w14:textId="66CABAB6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2. 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Build an Engaged Audience</w:t>
      </w:r>
    </w:p>
    <w:p w14:paraId="2630102A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Attract and develop meaningful connection</w:t>
      </w:r>
    </w:p>
    <w:p w14:paraId="0C20DD9F" w14:textId="22E50A06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3. 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Strengthen Digital Identity</w:t>
      </w:r>
    </w:p>
    <w:p w14:paraId="01F2685B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Clarify positioning, messaging, and voice</w:t>
      </w:r>
    </w:p>
    <w:p w14:paraId="4E0C7A4A" w14:textId="1B259C94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4. 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Enable Business Impact</w:t>
      </w:r>
    </w:p>
    <w:p w14:paraId="634D3854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Convert attention into leads, partnerships, and revenue</w:t>
      </w:r>
    </w:p>
    <w:p w14:paraId="70E48FD9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</w:p>
    <w:p w14:paraId="0AACA5C9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SECTION 5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 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KEY DIFFERENTIATOR</w:t>
      </w:r>
    </w:p>
    <w:p w14:paraId="0A16CBE3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>A Connected Growth System</w:t>
      </w:r>
    </w:p>
    <w:p w14:paraId="5D548C23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NXL does not manage isolated activities.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923F46">
        <w:rPr>
          <w:rFonts w:ascii="Calibri" w:eastAsia="Times New Roman" w:hAnsi="Calibri" w:cs="Calibri"/>
          <w:kern w:val="0"/>
          <w14:ligatures w14:val="none"/>
        </w:rPr>
        <w:t>We build the system behind audience growth.</w:t>
      </w:r>
    </w:p>
    <w:p w14:paraId="13F14219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System Layers:</w:t>
      </w:r>
    </w:p>
    <w:p w14:paraId="4F9B560C" w14:textId="0498CF60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Insight Layer</w:t>
      </w:r>
      <w:r>
        <w:rPr>
          <w:rFonts w:ascii="Calibri" w:eastAsia="Times New Roman" w:hAnsi="Calibri" w:cs="Calibri"/>
          <w:kern w:val="0"/>
          <w14:ligatures w14:val="none"/>
        </w:rPr>
        <w:t xml:space="preserve"> - </w:t>
      </w:r>
      <w:r w:rsidRPr="00923F46">
        <w:rPr>
          <w:rFonts w:ascii="Calibri" w:eastAsia="Times New Roman" w:hAnsi="Calibri" w:cs="Calibri"/>
          <w:kern w:val="0"/>
          <w14:ligatures w14:val="none"/>
        </w:rPr>
        <w:t>Market, competitor, and audience intelligence</w:t>
      </w:r>
    </w:p>
    <w:p w14:paraId="4C4FA091" w14:textId="3E6A4FAF" w:rsidR="00CA3402" w:rsidRP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Identity Laye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 </w:t>
      </w:r>
      <w:r w:rsidRPr="00923F46">
        <w:rPr>
          <w:rFonts w:ascii="Calibri" w:eastAsia="Times New Roman" w:hAnsi="Calibri" w:cs="Calibri"/>
          <w:kern w:val="0"/>
          <w14:ligatures w14:val="none"/>
        </w:rPr>
        <w:t>Positioning, messaging, brand voice</w:t>
      </w:r>
    </w:p>
    <w:p w14:paraId="11CAC964" w14:textId="62252044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Content Layer</w:t>
      </w:r>
      <w:r>
        <w:rPr>
          <w:rFonts w:ascii="Calibri" w:eastAsia="Times New Roman" w:hAnsi="Calibri" w:cs="Calibri"/>
          <w:kern w:val="0"/>
          <w14:ligatures w14:val="none"/>
        </w:rPr>
        <w:t xml:space="preserve">- </w:t>
      </w:r>
      <w:r w:rsidRPr="00923F46">
        <w:rPr>
          <w:rFonts w:ascii="Calibri" w:eastAsia="Times New Roman" w:hAnsi="Calibri" w:cs="Calibri"/>
          <w:kern w:val="0"/>
          <w14:ligatures w14:val="none"/>
        </w:rPr>
        <w:t>Content systems, campaigns, storytelling</w:t>
      </w:r>
    </w:p>
    <w:p w14:paraId="17672B3A" w14:textId="05422ED8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Distribution Layer</w:t>
      </w:r>
      <w:r>
        <w:rPr>
          <w:rFonts w:ascii="Calibri" w:eastAsia="Times New Roman" w:hAnsi="Calibri" w:cs="Calibri"/>
          <w:kern w:val="0"/>
          <w14:ligatures w14:val="none"/>
        </w:rPr>
        <w:t xml:space="preserve">- </w:t>
      </w:r>
      <w:r w:rsidRPr="00923F46">
        <w:rPr>
          <w:rFonts w:ascii="Calibri" w:eastAsia="Times New Roman" w:hAnsi="Calibri" w:cs="Calibri"/>
          <w:kern w:val="0"/>
          <w14:ligatures w14:val="none"/>
        </w:rPr>
        <w:t>Platforms, SEO, paid media, email</w:t>
      </w:r>
    </w:p>
    <w:p w14:paraId="58069E6D" w14:textId="0685DE39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Conversion Layer</w:t>
      </w:r>
      <w:r>
        <w:rPr>
          <w:rFonts w:ascii="Calibri" w:eastAsia="Times New Roman" w:hAnsi="Calibri" w:cs="Calibri"/>
          <w:kern w:val="0"/>
          <w14:ligatures w14:val="none"/>
        </w:rPr>
        <w:t xml:space="preserve"> - </w:t>
      </w:r>
      <w:r w:rsidRPr="00923F46">
        <w:rPr>
          <w:rFonts w:ascii="Calibri" w:eastAsia="Times New Roman" w:hAnsi="Calibri" w:cs="Calibri"/>
          <w:kern w:val="0"/>
          <w14:ligatures w14:val="none"/>
        </w:rPr>
        <w:t>Websites, funnels, lead capture</w:t>
      </w:r>
    </w:p>
    <w:p w14:paraId="45932B9C" w14:textId="36B2F588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Learning Layer</w:t>
      </w:r>
      <w:r>
        <w:rPr>
          <w:rFonts w:ascii="Calibri" w:eastAsia="Times New Roman" w:hAnsi="Calibri" w:cs="Calibri"/>
          <w:kern w:val="0"/>
          <w14:ligatures w14:val="none"/>
        </w:rPr>
        <w:t xml:space="preserve"> - </w:t>
      </w:r>
      <w:r w:rsidRPr="00923F46">
        <w:rPr>
          <w:rFonts w:ascii="Calibri" w:eastAsia="Times New Roman" w:hAnsi="Calibri" w:cs="Calibri"/>
          <w:kern w:val="0"/>
          <w14:ligatures w14:val="none"/>
        </w:rPr>
        <w:t xml:space="preserve">Analytics, reporting, continuous </w:t>
      </w:r>
      <w:r>
        <w:rPr>
          <w:rFonts w:ascii="Calibri" w:eastAsia="Times New Roman" w:hAnsi="Calibri" w:cs="Calibri"/>
          <w:kern w:val="0"/>
          <w14:ligatures w14:val="none"/>
        </w:rPr>
        <w:t>optimization</w:t>
      </w:r>
    </w:p>
    <w:p w14:paraId="46F070F4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Each layer strengthens the next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923F46">
        <w:rPr>
          <w:rFonts w:ascii="Calibri" w:eastAsia="Times New Roman" w:hAnsi="Calibri" w:cs="Calibri"/>
          <w:kern w:val="0"/>
          <w14:ligatures w14:val="none"/>
        </w:rPr>
        <w:t>creating compounding results.</w:t>
      </w:r>
    </w:p>
    <w:p w14:paraId="48F4DAEF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</w:p>
    <w:p w14:paraId="2055CC81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SECTION 6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STRATEGIC PRINCIPLE</w:t>
      </w:r>
    </w:p>
    <w:p w14:paraId="1F698290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>Growth Is Not Accidental</w:t>
      </w:r>
    </w:p>
    <w:p w14:paraId="5BF4AE35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Effective growth is built through:</w:t>
      </w:r>
    </w:p>
    <w:p w14:paraId="6C122500" w14:textId="77777777" w:rsidR="00CA3402" w:rsidRPr="00CA3402" w:rsidRDefault="00CA3402" w:rsidP="00CA34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Continuous market and competitor analysis</w:t>
      </w:r>
    </w:p>
    <w:p w14:paraId="0462FF78" w14:textId="77777777" w:rsidR="00CA3402" w:rsidRPr="00CA3402" w:rsidRDefault="00CA3402" w:rsidP="00CA34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Understanding how audiences think and respond</w:t>
      </w:r>
    </w:p>
    <w:p w14:paraId="11F40A82" w14:textId="77777777" w:rsidR="00CA3402" w:rsidRPr="00CA3402" w:rsidRDefault="00CA3402" w:rsidP="00CA34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Identifying gaps others overlook</w:t>
      </w:r>
    </w:p>
    <w:p w14:paraId="78ADC40D" w14:textId="77777777" w:rsidR="00CA3402" w:rsidRPr="00CA3402" w:rsidRDefault="00CA3402" w:rsidP="00CA34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Acting decisively on those insights</w:t>
      </w:r>
    </w:p>
    <w:p w14:paraId="60D3EEE1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>Anchor Line:</w:t>
      </w:r>
    </w:p>
    <w:p w14:paraId="15F197C1" w14:textId="77777777" w:rsidR="00CA3402" w:rsidRPr="00CA3402" w:rsidRDefault="00CA3402" w:rsidP="00CA34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Growth is not about doing more.</w:t>
      </w:r>
    </w:p>
    <w:p w14:paraId="42751122" w14:textId="77777777" w:rsidR="00CA3402" w:rsidRPr="00CA3402" w:rsidRDefault="00CA3402" w:rsidP="00CA34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It’s about doing the right things consistently.</w:t>
      </w:r>
    </w:p>
    <w:p w14:paraId="1032083D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Strong strategies are not copied.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CA3402">
        <w:rPr>
          <w:rFonts w:ascii="Calibri" w:eastAsia="Times New Roman" w:hAnsi="Calibri" w:cs="Calibri"/>
          <w:kern w:val="0"/>
          <w14:ligatures w14:val="none"/>
        </w:rPr>
        <w:t>They are engineered.</w:t>
      </w:r>
    </w:p>
    <w:p w14:paraId="78A11843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52DDEE3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SECTION 7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-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THE NXL METHOD</w:t>
      </w:r>
    </w:p>
    <w:p w14:paraId="301FA8BA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>From Insight to Execution</w:t>
      </w:r>
    </w:p>
    <w:p w14:paraId="1FB89EA2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DISCOVER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Find the Strategic Gap</w:t>
      </w:r>
    </w:p>
    <w:p w14:paraId="4FDDEBD8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Analyze competitors, audience behavior, and overlooked opportunities</w:t>
      </w:r>
    </w:p>
    <w:p w14:paraId="2157E75C" w14:textId="20364593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2. DESIGN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Build the Growth Architecture</w:t>
      </w:r>
    </w:p>
    <w:p w14:paraId="67BD6768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Define positioning, messaging, and content systems</w:t>
      </w:r>
    </w:p>
    <w:p w14:paraId="34A6465D" w14:textId="763FD989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3. DEPLOY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Execute with Creative Advantage</w:t>
      </w:r>
    </w:p>
    <w:p w14:paraId="462E1AA8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Launch content and campaigns with clarity and consistency</w:t>
      </w:r>
    </w:p>
    <w:p w14:paraId="4179BFC6" w14:textId="50A70650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4. DRIVE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Measure, Refine, and Compound</w:t>
      </w:r>
    </w:p>
    <w:p w14:paraId="40F44CA4" w14:textId="25FEF7EB" w:rsidR="00CA3402" w:rsidRP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Optimize performance and build repeatable growth momentum</w:t>
      </w:r>
    </w:p>
    <w:p w14:paraId="7B887DC5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Clarity compounds. Execution creates advantage.</w:t>
      </w:r>
    </w:p>
    <w:p w14:paraId="3D833B31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</w:p>
    <w:p w14:paraId="0E67E124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SECTION 8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HOW THE SYSTEM OPERATES</w:t>
      </w:r>
    </w:p>
    <w:p w14:paraId="73B6FF57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>How the System Gets Built and Scaled</w:t>
      </w:r>
    </w:p>
    <w:p w14:paraId="7CB0B9CD" w14:textId="4A63DA35" w:rsidR="00CA3402" w:rsidRP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NXL works across the full growth system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923F46">
        <w:rPr>
          <w:rFonts w:ascii="Calibri" w:eastAsia="Times New Roman" w:hAnsi="Calibri" w:cs="Calibri"/>
          <w:kern w:val="0"/>
          <w14:ligatures w14:val="none"/>
        </w:rPr>
        <w:t>designing, implementing, and optimizing each layer.</w:t>
      </w:r>
    </w:p>
    <w:p w14:paraId="22D4EA75" w14:textId="77777777" w:rsidR="00CA3402" w:rsidRPr="00923F46" w:rsidRDefault="00CA3402" w:rsidP="00CA34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Build clear positioning and messaging systems</w:t>
      </w:r>
    </w:p>
    <w:p w14:paraId="5D333D14" w14:textId="77777777" w:rsidR="00CA3402" w:rsidRPr="00923F46" w:rsidRDefault="00CA3402" w:rsidP="00CA34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Develop content and audience growth frameworks</w:t>
      </w:r>
    </w:p>
    <w:p w14:paraId="11BB1969" w14:textId="77777777" w:rsidR="00CA3402" w:rsidRPr="00923F46" w:rsidRDefault="00CA3402" w:rsidP="00CA34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Execute across platforms with consistency</w:t>
      </w:r>
    </w:p>
    <w:p w14:paraId="51CA8F42" w14:textId="77777777" w:rsidR="00CA3402" w:rsidRPr="00923F46" w:rsidRDefault="00CA3402" w:rsidP="00CA34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Design conversion paths and lead systems</w:t>
      </w:r>
    </w:p>
    <w:p w14:paraId="3F1FA8CC" w14:textId="77777777" w:rsidR="00CA3402" w:rsidRDefault="00CA3402" w:rsidP="00CA340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Track performance and refine continuously</w:t>
      </w:r>
    </w:p>
    <w:p w14:paraId="79A467FD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A3402">
        <w:rPr>
          <w:rFonts w:ascii="Calibri" w:eastAsia="Times New Roman" w:hAnsi="Calibri" w:cs="Calibri"/>
          <w:kern w:val="0"/>
          <w14:ligatures w14:val="none"/>
        </w:rPr>
        <w:t>Applied across brands focused on measurable visibility, engagement, and conversion.</w:t>
      </w:r>
    </w:p>
    <w:p w14:paraId="7CF9AFAB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</w:p>
    <w:p w14:paraId="1CC84F40" w14:textId="3191DCFC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SECTION 9 </w:t>
      </w:r>
      <w:r w:rsidR="00F36F77">
        <w:rPr>
          <w:rFonts w:ascii="Calibri" w:eastAsia="Times New Roman" w:hAnsi="Calibri" w:cs="Calibri"/>
          <w:b/>
          <w:bCs/>
          <w:kern w:val="0"/>
          <w14:ligatures w14:val="none"/>
        </w:rPr>
        <w:t>–</w:t>
      </w: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="00F36F77">
        <w:rPr>
          <w:rFonts w:ascii="Calibri" w:eastAsia="Times New Roman" w:hAnsi="Calibri" w:cs="Calibri"/>
          <w:b/>
          <w:bCs/>
          <w:kern w:val="0"/>
          <w14:ligatures w14:val="none"/>
        </w:rPr>
        <w:t>About Us</w:t>
      </w:r>
    </w:p>
    <w:p w14:paraId="03AF4B0F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t>Built for Long-Term Advantage</w:t>
      </w:r>
    </w:p>
    <w:p w14:paraId="095717B7" w14:textId="77777777" w:rsidR="00F36F77" w:rsidRPr="00F36F77" w:rsidRDefault="00F36F77" w:rsidP="00F36F77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lastRenderedPageBreak/>
        <w:t>About Us</w:t>
      </w:r>
    </w:p>
    <w:p w14:paraId="6D356C31" w14:textId="77777777" w:rsidR="00F36F77" w:rsidRPr="00F36F77" w:rsidRDefault="00F36F77" w:rsidP="00F36F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NXL Digital is a Manila-based growth and strategy collective helping businesses build audience advantage through strategic clarity, creative execution, and structured growth systems.</w:t>
      </w:r>
    </w:p>
    <w:p w14:paraId="35849427" w14:textId="77777777" w:rsidR="00F36F77" w:rsidRPr="00F36F77" w:rsidRDefault="00F36F77" w:rsidP="00F36F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We are a network of experienced strategists, marketers, creatives, and technical specialists united by one objective: helping brands grow with direction, consistency, and long-term momentum.</w:t>
      </w:r>
    </w:p>
    <w:p w14:paraId="3A347BDA" w14:textId="2077F196" w:rsidR="00F36F77" w:rsidRPr="00F36F77" w:rsidRDefault="00F36F77" w:rsidP="00F36F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Rather than operating as a traditional agency limited by rigid structures, NXL functions as a flexible strategic partner</w:t>
      </w:r>
      <w:r w:rsidR="001B71C7">
        <w:rPr>
          <w:rFonts w:ascii="Calibri" w:eastAsia="Times New Roman" w:hAnsi="Calibri" w:cs="Calibri"/>
          <w:kern w:val="0"/>
          <w14:ligatures w14:val="none"/>
        </w:rPr>
        <w:t>,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F36F77">
        <w:rPr>
          <w:rFonts w:ascii="Calibri" w:eastAsia="Times New Roman" w:hAnsi="Calibri" w:cs="Calibri"/>
          <w:kern w:val="0"/>
          <w14:ligatures w14:val="none"/>
        </w:rPr>
        <w:t>capable of integrating into a business as an extension of its team or leading initiatives as a full-service growth and consulting provider.</w:t>
      </w:r>
    </w:p>
    <w:p w14:paraId="0A803251" w14:textId="77777777" w:rsidR="00F36F77" w:rsidRPr="00F36F77" w:rsidRDefault="00F36F77" w:rsidP="00F36F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Our work connects strategy, creativity, execution, and performance into one coordinated framework designed to help businesses:</w:t>
      </w:r>
    </w:p>
    <w:p w14:paraId="7316F1EA" w14:textId="0EC98AD7" w:rsidR="00F36F77" w:rsidRPr="00F36F77" w:rsidRDefault="00F36F77" w:rsidP="00F36F7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C</w:t>
      </w:r>
      <w:r w:rsidRPr="00F36F77">
        <w:rPr>
          <w:rFonts w:ascii="Calibri" w:eastAsia="Times New Roman" w:hAnsi="Calibri" w:cs="Calibri"/>
          <w:kern w:val="0"/>
          <w14:ligatures w14:val="none"/>
        </w:rPr>
        <w:t>ommunicate with clarity</w:t>
      </w:r>
    </w:p>
    <w:p w14:paraId="524B8974" w14:textId="0389D264" w:rsidR="00F36F77" w:rsidRPr="00F36F77" w:rsidRDefault="00F36F77" w:rsidP="00F36F7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A</w:t>
      </w:r>
      <w:r w:rsidRPr="00F36F77">
        <w:rPr>
          <w:rFonts w:ascii="Calibri" w:eastAsia="Times New Roman" w:hAnsi="Calibri" w:cs="Calibri"/>
          <w:kern w:val="0"/>
          <w14:ligatures w14:val="none"/>
        </w:rPr>
        <w:t>ttract the right audience</w:t>
      </w:r>
    </w:p>
    <w:p w14:paraId="36E5131D" w14:textId="4396FAFA" w:rsidR="00F36F77" w:rsidRPr="00F36F77" w:rsidRDefault="00F36F77" w:rsidP="00F36F7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B</w:t>
      </w:r>
      <w:r w:rsidRPr="00F36F77">
        <w:rPr>
          <w:rFonts w:ascii="Calibri" w:eastAsia="Times New Roman" w:hAnsi="Calibri" w:cs="Calibri"/>
          <w:kern w:val="0"/>
          <w14:ligatures w14:val="none"/>
        </w:rPr>
        <w:t>uild trust over time</w:t>
      </w:r>
    </w:p>
    <w:p w14:paraId="0D1B0F90" w14:textId="01610AF8" w:rsidR="00F36F77" w:rsidRPr="00F36F77" w:rsidRDefault="00F36F77" w:rsidP="00F36F7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C</w:t>
      </w:r>
      <w:r w:rsidRPr="00F36F77">
        <w:rPr>
          <w:rFonts w:ascii="Calibri" w:eastAsia="Times New Roman" w:hAnsi="Calibri" w:cs="Calibri"/>
          <w:kern w:val="0"/>
          <w14:ligatures w14:val="none"/>
        </w:rPr>
        <w:t>onvert attention into measurable growth</w:t>
      </w:r>
    </w:p>
    <w:p w14:paraId="6230BA7D" w14:textId="77777777" w:rsidR="00F36F77" w:rsidRPr="00F36F77" w:rsidRDefault="00F36F77" w:rsidP="00F36F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Supported by a curated network of specialists across strategy, creative, marketing, and technical disciplines, NXL assembles the right expertise around each business challenge.</w:t>
      </w:r>
    </w:p>
    <w:p w14:paraId="026F2993" w14:textId="77777777" w:rsidR="00F36F77" w:rsidRPr="00F36F77" w:rsidRDefault="00F36F77" w:rsidP="00F36F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While based in Manila, NXL works with clients across the US, EU, and Asia—bringing global perspective while remaining grounded in practical execution.</w:t>
      </w:r>
    </w:p>
    <w:p w14:paraId="7D9AAFE9" w14:textId="77777777" w:rsidR="00F36F77" w:rsidRDefault="00F36F77" w:rsidP="00F36F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F36F77">
        <w:rPr>
          <w:rFonts w:ascii="Calibri" w:eastAsia="Times New Roman" w:hAnsi="Calibri" w:cs="Calibri"/>
          <w:kern w:val="0"/>
          <w14:ligatures w14:val="none"/>
        </w:rPr>
        <w:t>We believe sustainable growth comes from clarity, differentiation, and the ability to build trust consistently over time.</w:t>
      </w:r>
    </w:p>
    <w:p w14:paraId="11E31E40" w14:textId="3820180B" w:rsidR="00F36F77" w:rsidRPr="00F36F77" w:rsidRDefault="00F36F77" w:rsidP="00F36F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NXL does not just help brands get seen. We help business build the audience advantage required to grow.</w:t>
      </w:r>
    </w:p>
    <w:p w14:paraId="0FAF778C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</w:p>
    <w:p w14:paraId="3E675E08" w14:textId="666ECB23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SECTION 1</w:t>
      </w:r>
      <w:r w:rsidR="00F36F77">
        <w:rPr>
          <w:rFonts w:ascii="Calibri" w:eastAsia="Times New Roman" w:hAnsi="Calibri" w:cs="Calibri"/>
          <w:b/>
          <w:bCs/>
          <w:kern w:val="0"/>
          <w14:ligatures w14:val="none"/>
        </w:rPr>
        <w:t>1</w:t>
      </w:r>
    </w:p>
    <w:p w14:paraId="7F7CB4F8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Turn Insight Into Advantage</w:t>
      </w:r>
    </w:p>
    <w:p w14:paraId="166EB6F8" w14:textId="05113075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Growth starts with clarity.</w:t>
      </w:r>
    </w:p>
    <w:p w14:paraId="4DC64C20" w14:textId="61F686D3" w:rsidR="00CA3402" w:rsidRPr="00923F46" w:rsidRDefault="00CA3402" w:rsidP="00CA3402">
      <w:pPr>
        <w:spacing w:after="0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kern w:val="0"/>
          <w14:ligatures w14:val="none"/>
        </w:rPr>
        <w:t>Let’s identify where your advantage is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923F46">
        <w:rPr>
          <w:rFonts w:ascii="Calibri" w:eastAsia="Times New Roman" w:hAnsi="Calibri" w:cs="Calibri"/>
          <w:kern w:val="0"/>
          <w14:ligatures w14:val="none"/>
        </w:rPr>
        <w:t>and build around it.</w:t>
      </w:r>
    </w:p>
    <w:p w14:paraId="2B620CE9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A3402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br/>
        <w:t>Start a Strategy Conversation</w:t>
      </w:r>
    </w:p>
    <w:p w14:paraId="5589D921" w14:textId="77777777" w:rsid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923F46">
        <w:rPr>
          <w:rFonts w:ascii="Calibri" w:eastAsia="Times New Roman" w:hAnsi="Calibri" w:cs="Calibri"/>
          <w:b/>
          <w:bCs/>
          <w:kern w:val="0"/>
          <w14:ligatures w14:val="none"/>
        </w:rPr>
        <w:t>Contact:</w:t>
      </w:r>
    </w:p>
    <w:p w14:paraId="237D36B6" w14:textId="65304663" w:rsidR="00CA3402" w:rsidRPr="00CA3402" w:rsidRDefault="00CA3402" w:rsidP="00CA340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hyperlink r:id="rId5" w:history="1">
        <w:r w:rsidRPr="00CA3402">
          <w:rPr>
            <w:rStyle w:val="Hyperlink"/>
            <w:rFonts w:ascii="Calibri" w:eastAsia="Times New Roman" w:hAnsi="Calibri" w:cs="Calibri"/>
            <w:kern w:val="0"/>
            <w14:ligatures w14:val="none"/>
          </w:rPr>
          <w:t>contact@nxldigital.com</w:t>
        </w:r>
      </w:hyperlink>
    </w:p>
    <w:p w14:paraId="3BAAAEB2" w14:textId="2B7ADFD3" w:rsidR="00CA3402" w:rsidRPr="00CA3402" w:rsidRDefault="00CA3402" w:rsidP="00CA340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hyperlink r:id="rId6" w:history="1">
        <w:r w:rsidRPr="00CA3402">
          <w:rPr>
            <w:rStyle w:val="Hyperlink"/>
            <w:rFonts w:ascii="Calibri" w:eastAsia="Times New Roman" w:hAnsi="Calibri" w:cs="Calibri"/>
            <w:kern w:val="0"/>
            <w14:ligatures w14:val="none"/>
          </w:rPr>
          <w:t>www.nxldigital.com</w:t>
        </w:r>
      </w:hyperlink>
    </w:p>
    <w:p w14:paraId="44773817" w14:textId="77777777" w:rsidR="00CA3402" w:rsidRPr="00CA3402" w:rsidRDefault="00CA3402" w:rsidP="00CA340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1DFCA461" w14:textId="77777777" w:rsidR="00CA3402" w:rsidRPr="00923F46" w:rsidRDefault="00CA3402" w:rsidP="00CA3402">
      <w:pPr>
        <w:jc w:val="both"/>
        <w:rPr>
          <w:rFonts w:ascii="Calibri" w:hAnsi="Calibri" w:cs="Calibri"/>
        </w:rPr>
      </w:pPr>
    </w:p>
    <w:p w14:paraId="003ADC2F" w14:textId="77777777" w:rsidR="00CA3402" w:rsidRPr="00B27829" w:rsidRDefault="00CA3402" w:rsidP="00CA3402">
      <w:pPr>
        <w:jc w:val="both"/>
      </w:pPr>
    </w:p>
    <w:p w14:paraId="15CFD99A" w14:textId="77777777" w:rsidR="00503A9B" w:rsidRPr="00CA3402" w:rsidRDefault="00503A9B" w:rsidP="00CA3402">
      <w:pPr>
        <w:jc w:val="both"/>
      </w:pPr>
    </w:p>
    <w:sectPr w:rsidR="00503A9B" w:rsidRPr="00CA34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3E32"/>
    <w:multiLevelType w:val="hybridMultilevel"/>
    <w:tmpl w:val="8B20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74C71"/>
    <w:multiLevelType w:val="multilevel"/>
    <w:tmpl w:val="A39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066FF"/>
    <w:multiLevelType w:val="hybridMultilevel"/>
    <w:tmpl w:val="24F89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37EAE"/>
    <w:multiLevelType w:val="multilevel"/>
    <w:tmpl w:val="A39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F19CE"/>
    <w:multiLevelType w:val="hybridMultilevel"/>
    <w:tmpl w:val="583EC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E1530"/>
    <w:multiLevelType w:val="multilevel"/>
    <w:tmpl w:val="A39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44A14"/>
    <w:multiLevelType w:val="hybridMultilevel"/>
    <w:tmpl w:val="5576F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A2CC3"/>
    <w:multiLevelType w:val="multilevel"/>
    <w:tmpl w:val="A39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D3642"/>
    <w:multiLevelType w:val="hybridMultilevel"/>
    <w:tmpl w:val="78FE1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E1E2F"/>
    <w:multiLevelType w:val="hybridMultilevel"/>
    <w:tmpl w:val="664E5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C3B5F"/>
    <w:multiLevelType w:val="hybridMultilevel"/>
    <w:tmpl w:val="573C2FCA"/>
    <w:lvl w:ilvl="0" w:tplc="708C19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6A52C5"/>
    <w:multiLevelType w:val="hybridMultilevel"/>
    <w:tmpl w:val="80B4D704"/>
    <w:lvl w:ilvl="0" w:tplc="7062BF48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F1AD2"/>
    <w:multiLevelType w:val="hybridMultilevel"/>
    <w:tmpl w:val="5A8640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AB45A1"/>
    <w:multiLevelType w:val="hybridMultilevel"/>
    <w:tmpl w:val="CDB89E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436AAC"/>
    <w:multiLevelType w:val="hybridMultilevel"/>
    <w:tmpl w:val="EA94ADE0"/>
    <w:lvl w:ilvl="0" w:tplc="708C19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A666D8"/>
    <w:multiLevelType w:val="multilevel"/>
    <w:tmpl w:val="A39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D01E6"/>
    <w:multiLevelType w:val="multilevel"/>
    <w:tmpl w:val="0BA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061">
    <w:abstractNumId w:val="5"/>
  </w:num>
  <w:num w:numId="2" w16cid:durableId="2075852896">
    <w:abstractNumId w:val="7"/>
  </w:num>
  <w:num w:numId="3" w16cid:durableId="587344972">
    <w:abstractNumId w:val="3"/>
  </w:num>
  <w:num w:numId="4" w16cid:durableId="1108039785">
    <w:abstractNumId w:val="1"/>
  </w:num>
  <w:num w:numId="5" w16cid:durableId="697312169">
    <w:abstractNumId w:val="15"/>
  </w:num>
  <w:num w:numId="6" w16cid:durableId="1795560000">
    <w:abstractNumId w:val="13"/>
  </w:num>
  <w:num w:numId="7" w16cid:durableId="1686128699">
    <w:abstractNumId w:val="4"/>
  </w:num>
  <w:num w:numId="8" w16cid:durableId="948438202">
    <w:abstractNumId w:val="14"/>
  </w:num>
  <w:num w:numId="9" w16cid:durableId="1017737715">
    <w:abstractNumId w:val="8"/>
  </w:num>
  <w:num w:numId="10" w16cid:durableId="1740208101">
    <w:abstractNumId w:val="12"/>
  </w:num>
  <w:num w:numId="11" w16cid:durableId="979773065">
    <w:abstractNumId w:val="11"/>
  </w:num>
  <w:num w:numId="12" w16cid:durableId="746464615">
    <w:abstractNumId w:val="10"/>
  </w:num>
  <w:num w:numId="13" w16cid:durableId="1443842594">
    <w:abstractNumId w:val="9"/>
  </w:num>
  <w:num w:numId="14" w16cid:durableId="1808934824">
    <w:abstractNumId w:val="2"/>
  </w:num>
  <w:num w:numId="15" w16cid:durableId="1158227824">
    <w:abstractNumId w:val="6"/>
  </w:num>
  <w:num w:numId="16" w16cid:durableId="2065715490">
    <w:abstractNumId w:val="16"/>
  </w:num>
  <w:num w:numId="17" w16cid:durableId="35985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DA"/>
    <w:rsid w:val="001B71C7"/>
    <w:rsid w:val="00202280"/>
    <w:rsid w:val="002667FC"/>
    <w:rsid w:val="00441E44"/>
    <w:rsid w:val="00503A9B"/>
    <w:rsid w:val="006230BC"/>
    <w:rsid w:val="007B6A28"/>
    <w:rsid w:val="00C33643"/>
    <w:rsid w:val="00CA3402"/>
    <w:rsid w:val="00D4745A"/>
    <w:rsid w:val="00D911DA"/>
    <w:rsid w:val="00E13985"/>
    <w:rsid w:val="00ED1D0E"/>
    <w:rsid w:val="00F36F77"/>
    <w:rsid w:val="00F4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CEFC"/>
  <w15:chartTrackingRefBased/>
  <w15:docId w15:val="{84877363-AD67-494D-9D38-4D2BF10E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1D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911DA"/>
  </w:style>
  <w:style w:type="paragraph" w:customStyle="1" w:styleId="p2">
    <w:name w:val="p2"/>
    <w:basedOn w:val="Normal"/>
    <w:rsid w:val="00D91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91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91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D91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A34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2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xldigital.com" TargetMode="External"/><Relationship Id="rId5" Type="http://schemas.openxmlformats.org/officeDocument/2006/relationships/hyperlink" Target="mailto:contact@nxldigit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Caringal</dc:creator>
  <cp:keywords/>
  <dc:description/>
  <cp:lastModifiedBy>Ronald Caringal</cp:lastModifiedBy>
  <cp:revision>9</cp:revision>
  <dcterms:created xsi:type="dcterms:W3CDTF">2026-04-30T07:46:00Z</dcterms:created>
  <dcterms:modified xsi:type="dcterms:W3CDTF">2026-05-14T09:12:00Z</dcterms:modified>
</cp:coreProperties>
</file>