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2, Problem 5: Early Payment Default Detection -- Validation &amp; Deployment Report</w:t>
      </w:r>
    </w:p>
    <w:p>
      <w:r>
        <w:t>Generated: 2026-08-25 02:03</w:t>
      </w:r>
    </w:p>
    <w:p>
      <w:pPr>
        <w:pStyle w:val="Heading1"/>
      </w:pPr>
      <w:r>
        <w:t>1. Scope &amp; Selected Window</w:t>
      </w:r>
    </w:p>
    <w:p>
      <w:r>
        <w:t>Statistical validation and deployment packaging for the early-window model at K=3 statements, selected from Notebook 35's real AUC-retention curve across candidates [3, 6, 9, 12]. This window meets Notebook 34's AUC-retention KPI target.</w:t>
      </w:r>
    </w:p>
    <w:p>
      <w:pPr>
        <w:pStyle w:val="Heading1"/>
      </w:pPr>
      <w:r>
        <w:t>2. Statistical Validation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Holdout AUC (reproduced)</w:t>
            </w:r>
          </w:p>
        </w:tc>
        <w:tc>
          <w:tcPr>
            <w:tcW w:type="dxa" w:w="2160"/>
          </w:tcPr>
          <w:p>
            <w:r>
              <w:t>0.9265</w:t>
            </w:r>
          </w:p>
        </w:tc>
        <w:tc>
          <w:tcPr>
            <w:tcW w:type="dxa" w:w="2160"/>
          </w:tcPr>
          <w:p>
            <w:r>
              <w:t>&gt;0.5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Holdout AUC 95% CI lower bound</w:t>
            </w:r>
          </w:p>
        </w:tc>
        <w:tc>
          <w:tcPr>
            <w:tcW w:type="dxa" w:w="2160"/>
          </w:tcPr>
          <w:p>
            <w:r>
              <w:t>0.9248</w:t>
            </w:r>
          </w:p>
        </w:tc>
        <w:tc>
          <w:tcPr>
            <w:tcW w:type="dxa" w:w="2160"/>
          </w:tcPr>
          <w:p>
            <w:r>
              <w:t>&gt;0.5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Mean calibration gap (deciles)</w:t>
            </w:r>
          </w:p>
        </w:tc>
        <w:tc>
          <w:tcPr>
            <w:tcW w:type="dxa" w:w="2160"/>
          </w:tcPr>
          <w:p>
            <w:r>
              <w:t>0.0026</w:t>
            </w:r>
          </w:p>
        </w:tc>
        <w:tc>
          <w:tcPr>
            <w:tcW w:type="dxa" w:w="2160"/>
          </w:tcPr>
          <w:p>
            <w:r>
              <w:t>&lt;0.05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Split-half score PSI</w:t>
            </w:r>
          </w:p>
        </w:tc>
        <w:tc>
          <w:tcPr>
            <w:tcW w:type="dxa" w:w="2160"/>
          </w:tcPr>
          <w:p>
            <w:r>
              <w:t>0.0004</w:t>
            </w:r>
          </w:p>
        </w:tc>
        <w:tc>
          <w:tcPr>
            <w:tcW w:type="dxa" w:w="2160"/>
          </w:tcPr>
          <w:p>
            <w:r>
              <w:t>&lt;0.1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AUC retention vs. full history (K=3)</w:t>
            </w:r>
          </w:p>
        </w:tc>
        <w:tc>
          <w:tcPr>
            <w:tcW w:type="dxa" w:w="2160"/>
          </w:tcPr>
          <w:p>
            <w:r>
              <w:t>96.3</w:t>
            </w:r>
          </w:p>
        </w:tc>
        <w:tc>
          <w:tcPr>
            <w:tcW w:type="dxa" w:w="2160"/>
          </w:tcPr>
          <w:p>
            <w:r>
              <w:t>&gt;=80%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pPr>
        <w:pStyle w:val="Heading1"/>
      </w:pPr>
      <w:r>
        <w:t>3. Honest Limitation -- Deployment Scope &amp; Assumptions</w:t>
      </w:r>
    </w:p>
    <w:p>
      <w:r>
        <w:t>Fixed Window Assumption: This model was trained and validated on customers' first 3 chronological statements ONLY. It assumes exactly (or up to) 3 statements are available at scoring time -- a customer with MORE history available should be scored by Problem 1's full-history champion model instead (it retains more signal), not this restricted model. This service does not enforce that choice; it is an operational integration decision for whoever calls it.</w:t>
      </w:r>
    </w:p>
    <w:p>
      <w:r>
        <w:t>Kpi Status: MEETS the 80% AUC-retention KPI set in Notebook 34.</w:t>
      </w:r>
    </w:p>
    <w:p>
      <w:r>
        <w:t>Data Limitation: Same limitation Notebook 34 documented: this dataset has no account-origination date, so 'early' means each customer's own earliest statements, not literal time-since-account-opening.</w:t>
      </w:r>
    </w:p>
    <w:p>
      <w:r>
        <w:t>Single Architecture Scope: Only the champion architecture (xgboost) was evaluated (see Notebook 35's Section 7 scope note) -- a full model-zoo tournament at this window length was not run.</w:t>
      </w:r>
    </w:p>
    <w:p>
      <w:pPr>
        <w:pStyle w:val="Heading1"/>
      </w:pPr>
      <w:r>
        <w:t>4. Deployment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Model reproducibility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Statistical validation (all checks)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AUC-retention KPI (Notebook 34 target)</w:t>
            </w:r>
          </w:p>
        </w:tc>
        <w:tc>
          <w:tcPr>
            <w:tcW w:type="dxa" w:w="4320"/>
          </w:tcPr>
          <w:p>
            <w:r>
              <w:t>MET</w:t>
            </w:r>
          </w:p>
        </w:tc>
      </w:tr>
      <w:tr>
        <w:tc>
          <w:tcPr>
            <w:tcW w:type="dxa" w:w="4320"/>
          </w:tcPr>
          <w:p>
            <w:r>
              <w:t>Model + preprocessing artifacts persisted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self-test (live, generated service)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p99 latency &lt; 500ms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Overall recommendation</w:t>
            </w:r>
          </w:p>
        </w:tc>
        <w:tc>
          <w:tcPr>
            <w:tcW w:type="dxa" w:w="4320"/>
          </w:tcPr>
          <w:p>
            <w:r>
              <w:t>RECOMMENDED FOR PRODUCTION</w:t>
            </w:r>
          </w:p>
        </w:tc>
      </w:tr>
    </w:tbl>
    <w:p>
      <w:pPr>
        <w:pStyle w:val="Heading1"/>
      </w:pPr>
      <w:r>
        <w:t>5. API Performance</w:t>
      </w:r>
    </w:p>
    <w:p>
      <w:r>
        <w:t>Latency over 150 real TestClient calls to /score: p50=13.727ms, p95=18.436ms, p99=27.875ms, max=102.729ms.</w:t>
      </w:r>
    </w:p>
    <w:p>
      <w:pPr>
        <w:pStyle w:val="Heading1"/>
      </w:pPr>
      <w:r>
        <w:t>6. Charts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c_retention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AUC-retention curve across candidate early windows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Calibration -- K=3 model, real holdout deciles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