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4, Problem 11: Real-Time Portfolio Monitoring -- Validation &amp; Deployment Report</w:t>
      </w:r>
    </w:p>
    <w:p>
      <w:r>
        <w:t>Generated: 2026-08-27 10:12</w:t>
      </w:r>
    </w:p>
    <w:p>
      <w:pPr>
        <w:pStyle w:val="Heading1"/>
      </w:pPr>
      <w:r>
        <w:t>1. Scope &amp; Selected Alert Threshold</w:t>
      </w:r>
    </w:p>
    <w:p>
      <w:r>
        <w:t>Statistical validation and deployment packaging for the portfolio-level control-chart technique at CONSECUTIVE_BREACH_CANDIDATE=1, selected from Notebook 59's real cohort default-rate-lift sweep across candidates [1, 2, 3, 4, 5, 6, 8, 10]. This candidate meets Notebook 58's cohort default-rate lift KPI.</w:t>
      </w:r>
    </w:p>
    <w:p>
      <w:pPr>
        <w:pStyle w:val="Heading1"/>
      </w:pPr>
      <w:r>
        <w:t>2. Full Classification Metrics-Suite Validation Summary</w:t>
      </w:r>
    </w:p>
    <w:p>
      <w:r>
        <w:t>Per the platform's standing metrics-suite directive: every metric below is a real, measured value reproduced independently in this notebook, cross-checked against Notebook 59's originally-reported numbers (see Section 5-6's reproduction check).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Cohort default-rate lift @ candidate=1 (reproduced)</w:t>
            </w:r>
          </w:p>
        </w:tc>
        <w:tc>
          <w:tcPr>
            <w:tcW w:type="dxa" w:w="2160"/>
          </w:tcPr>
          <w:p>
            <w:r>
              <w:t>2.671</w:t>
            </w:r>
          </w:p>
        </w:tc>
        <w:tc>
          <w:tcPr>
            <w:tcW w:type="dxa" w:w="2160"/>
          </w:tcPr>
          <w:p>
            <w:r>
              <w:t>&gt;=1.3x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Lift 95% CI lower bound</w:t>
            </w:r>
          </w:p>
        </w:tc>
        <w:tc>
          <w:tcPr>
            <w:tcW w:type="dxa" w:w="2160"/>
          </w:tcPr>
          <w:p>
            <w:r>
              <w:t>2.64</w:t>
            </w:r>
          </w:p>
        </w:tc>
        <w:tc>
          <w:tcPr>
            <w:tcW w:type="dxa" w:w="2160"/>
          </w:tcPr>
          <w:p>
            <w:r>
              <w:t>&gt;1.0x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(reproduced, secondary)</w:t>
            </w:r>
          </w:p>
        </w:tc>
        <w:tc>
          <w:tcPr>
            <w:tcW w:type="dxa" w:w="2160"/>
          </w:tcPr>
          <w:p>
            <w:r>
              <w:t>0.663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ROC-AUC 95% CI lower bound</w:t>
            </w:r>
          </w:p>
        </w:tc>
        <w:tc>
          <w:tcPr>
            <w:tcW w:type="dxa" w:w="2160"/>
          </w:tcPr>
          <w:p>
            <w:r>
              <w:t>0.6598</w:t>
            </w:r>
          </w:p>
        </w:tc>
        <w:tc>
          <w:tcPr>
            <w:tcW w:type="dxa" w:w="2160"/>
          </w:tcPr>
          <w:p>
            <w:r>
              <w:t>&gt;0.5 (reported)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Accuracy @ candidate=1</w:t>
            </w:r>
          </w:p>
        </w:tc>
        <w:tc>
          <w:tcPr>
            <w:tcW w:type="dxa" w:w="2160"/>
          </w:tcPr>
          <w:p>
            <w:r>
              <w:t>0.7952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Precision @ candidate=1</w:t>
            </w:r>
          </w:p>
        </w:tc>
        <w:tc>
          <w:tcPr>
            <w:tcW w:type="dxa" w:w="2160"/>
          </w:tcPr>
          <w:p>
            <w:r>
              <w:t>0.6917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Recall @ candidate=1</w:t>
            </w:r>
          </w:p>
        </w:tc>
        <w:tc>
          <w:tcPr>
            <w:tcW w:type="dxa" w:w="2160"/>
          </w:tcPr>
          <w:p>
            <w:r>
              <w:t>0.3775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F1 @ candidate=1</w:t>
            </w:r>
          </w:p>
        </w:tc>
        <w:tc>
          <w:tcPr>
            <w:tcW w:type="dxa" w:w="2160"/>
          </w:tcPr>
          <w:p>
            <w:r>
              <w:t>0.4884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Specificity @ candidate=1</w:t>
            </w:r>
          </w:p>
        </w:tc>
        <w:tc>
          <w:tcPr>
            <w:tcW w:type="dxa" w:w="2160"/>
          </w:tcPr>
          <w:p>
            <w:r>
              <w:t>0.9412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MCC @ candidate=1</w:t>
            </w:r>
          </w:p>
        </w:tc>
        <w:tc>
          <w:tcPr>
            <w:tcW w:type="dxa" w:w="2160"/>
          </w:tcPr>
          <w:p>
            <w:r>
              <w:t>0.4008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Score-rank calibration monotonicity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Cohort default-rate lift KPI (Notebook 58 target)</w:t>
            </w:r>
          </w:p>
        </w:tc>
        <w:tc>
          <w:tcPr>
            <w:tcW w:type="dxa" w:w="2160"/>
          </w:tcPr>
          <w:p>
            <w:r>
              <w:t>2.671</w:t>
            </w:r>
          </w:p>
        </w:tc>
        <w:tc>
          <w:tcPr>
            <w:tcW w:type="dxa" w:w="2160"/>
          </w:tcPr>
          <w:p>
            <w:r>
              <w:t>&gt;=1.3x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Technique Scope: This is an unsupervised, rule-based statistical-process-control technique operating on WHOLE-PORTFOLIO calendar-month aggregates, NOT a trained classifier and NOT a per-customer alert (that is Problem 7). It flags a calendar month whose portfolio-wide monitored KPIs deviate from the portfolio's OWN recent trailing baseline for enough consecutive months to be a real, persistence-confirmed signal, not single-month noise.</w:t>
      </w:r>
    </w:p>
    <w:p>
      <w:r>
        <w:t>Kpi Status: MEETS the &gt;=1.3x cohort default-rate lift KPI set in Notebook 58.</w:t>
      </w:r>
    </w:p>
    <w:p>
      <w:r>
        <w:t>Calendar Coverage Limitation: Only 26 of 32 real calendar months found on this run have &gt;= 6 real prior months and are control-chart-evaluable -- earlier months are honestly out of scope for this technique, not silently scored against a degenerate baseline.</w:t>
      </w:r>
    </w:p>
    <w:p>
      <w:r>
        <w:t>Small Evaluation Population Caveat: The real KPI evaluation population is 91,783 holdout customers with a baseline-eligible cohort month -- the lift point estimate and its bootstrap CI above should both be read with this real sample size in mind.</w:t>
      </w:r>
    </w:p>
    <w:p>
      <w:r>
        <w:t>Static Dataset Note: This Kaggle dataset is a static historical extract, not a live event stream -- see Notebook 58's real-time honesty note. A production deployment of the generated service below would ingest each new real calendar month's aggregate as it becomes available.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Notebook 59 reproduction (deterministic)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Winning candidate reproduction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Full 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Cohort default-rate lift KPI (Notebook 58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Deployment policy artifact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service, real calendar months)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/alert-feed: p50=10.303ms, p95=17.495ms, p99=40.225ms, max=71.016ms.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bootstrap_lif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Bootstrap distribution of cohort default-rate lift at the selected candidate (2,000 resamples)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60_calibration_by_score_b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Score-rank calibration -- real holdout cohort bins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monthly_kpi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monthly portfolio trend with control-limit breaches (from Notebook 59)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ROC curve of the continuous customer joint-deviation score (from Notebook 59)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pr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Precision-Recall curve of the continuous customer joint-deviation score (from Notebook 59)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59_lift_by_cand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 cohort default-rate lift by candidate (from Notebook 59)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