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5, Problem 14: Executive Decision Support Dashboard -- Platform-Wide Financial Impact Report (Grand Finale, Problems 1-14)</w:t>
      </w:r>
    </w:p>
    <w:p>
      <w:pPr/>
      <w:r>
        <w:t>Project Portfolio Prepared By Nandagopal R</w:t>
      </w:r>
    </w:p>
    <w:p>
      <w:r>
        <w:t>Generated: 2026-08-27 16:09</w:t>
      </w:r>
    </w:p>
    <w:p>
      <w:r>
        <w:t>This report is the platform's capstone rollup: it restates the real, already-validated results of all 13 prior problems (Notebooks 1-69) via the BI aggregation layer built in Notebooks 70-72, and prices this notebook's own genuinely new, additive claim -- executive decision-latency reduction. Every figure is real and measured except values explicitly labeled ASSUMPTION.</w:t>
      </w:r>
    </w:p>
    <w:p>
      <w:pPr>
        <w:pStyle w:val="Heading1"/>
      </w:pPr>
      <w:r>
        <w:t>1. Executive Summary</w:t>
      </w:r>
    </w:p>
    <w:p>
      <w:r>
        <w:t>Across all 14 problems, 9 production-recommended, benefit-bearing systems (Problems [4, 5, 6, 7, 8, 9, 11, 12, 13]) combine for a real $429,926,253 net benefit per cycle -- verified four separate times across Notebooks 71, 72, and this notebook. 4 problems (Problems [1, 2, 3, 10]) are correctly excluded from that total: Problems 1 and 2 are foundational risk models whose value is realized entirely downstream, Problem 3 is a reserve-optimization gain kept as its own distinct $4,617,593 line, and Problem 7 is a built, validated, but real not-recommended-for-production system. This notebook's own new claim -- consolidating 13 separate reports into one executive dashboard -- adds an estimated $3,562 per cycle in executive review-time savings, net of hosting cost, for an estimated 8.4 months payback on a $30,000 build investment.</w:t>
      </w:r>
    </w:p>
    <w:p>
      <w:pPr>
        <w:pStyle w:val="Heading1"/>
      </w:pPr>
      <w:r>
        <w:t>2. The Real BI Aggregation Layer (Notebooks 70-72)</w:t>
      </w:r>
    </w:p>
    <w:p>
      <w:r>
        <w:t>Notebook 70 registered every one of the 13 prior problems' own canonical summary JSON(s) and defined two new hard-gating KPIs specific to an executive rollup: aggregation_completeness (all 13 problems loaded) and aggregation_scope_correctness (the value-creation total's inclusion set is provably correct -- no foundational model, reserve-optimization figure, or not-recommended system is silently summed in). Notebook 71 built the real rollup and both KPIs passed. Notebook 72 independently reproduced the entire aggregation from scratch in a fresh kernel and deployed a real, auth-protected executive_dashboard_service.py, self-tested against all 13 real problem 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Aggregation Completeness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Aggregation Scope Correctness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Reproduction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Profile Verified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Live Dashboard Verified This Notebook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value_waterfal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Platform Net Value Build-Up (Notebook 73)</w:t>
      </w:r>
    </w:p>
    <w:p>
      <w:pPr>
        <w:spacing w:after="280"/>
      </w:pPr>
      <w:r>
        <w:t>Each bar is one production-recommended problem's own real net_benefit_per_cycle_usd (or equivalent), stacking to the real platform total in gold -- the exact set proven correct by aggregation_scope_correctness.</w:t>
      </w:r>
    </w:p>
    <w:p>
      <w:pPr>
        <w:pStyle w:val="Heading1"/>
      </w:pPr>
      <w:r>
        <w:t>3. Problem-by-Problem 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Financial Value Usd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Credit Scoring (Static PD)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Risk Tier Classification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Expected Credit Loss (IFRS9/CECL)</w:t>
            </w:r>
          </w:p>
        </w:tc>
        <w:tc>
          <w:tcPr>
            <w:tcW w:type="dxa" w:w="1728"/>
          </w:tcPr>
          <w:p>
            <w:r>
              <w:t>reserve_optimization</w:t>
            </w:r>
          </w:p>
        </w:tc>
        <w:tc>
          <w:tcPr>
            <w:tcW w:type="dxa" w:w="1728"/>
          </w:tcPr>
          <w:p>
            <w:r>
              <w:t>4617593.08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Delinquency Escalation / Loss Severity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9690840.0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Early Payment Default Detection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4898250.0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Dynamic / Behavioral Credit Scoring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8491170.0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Early Warning System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2912145.0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Roll-Rate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315820.0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Collections Optimization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341908210.0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Credit Line Management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4108042.5</w:t>
            </w:r>
          </w:p>
        </w:tc>
        <w:tc>
          <w:tcPr>
            <w:tcW w:type="dxa" w:w="1728"/>
          </w:tcPr>
          <w:p>
            <w:r>
              <w:t>NOT RECOMMENDED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Real-Time Portfolio Monitoring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2374108.15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360 Degree Customer Intelligence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1275022.0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Risk-Adjusted Profitability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58060687.58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</w:tbl>
    <w:p>
      <w:pPr>
        <w:pStyle w:val="Heading1"/>
      </w:pPr>
      <w:r>
        <w:t>4. Real Portfolio Risk-Profitability Map</w:t>
      </w:r>
    </w:p>
    <w:p>
      <w:r>
        <w:t>This dataset carries no real geographic/location field, so no geographic map is built here -- the honest analog is this real portfolio segment map, crossing Problem 12's UNIFIED_RISK_GRADE against Problem 13's PROFITABILITY_TIER on the real persisted profile.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profitability_portfolio_map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Real Risk Grade x Profitability Tier Population Map (Notebook 73)</w:t>
      </w:r>
    </w:p>
    <w:p>
      <w:pPr>
        <w:spacing w:after="280"/>
      </w:pPr>
      <w:r>
        <w:t>Darker/redder cells are real, larger-population risk-profitability combinations -- the High Risk / Low Profitability cell is exactly Problem 13's own targeted cross-tier segment.</w:t>
      </w:r>
    </w:p>
    <w:p>
      <w:pPr>
        <w:pStyle w:val="Heading1"/>
      </w:pPr>
      <w:r>
        <w:t>5. Real Model Health Matrix</w:t>
      </w:r>
    </w:p>
    <w:p>
      <w:r>
        <w:drawing>
          <wp:inline xmlns:a="http://schemas.openxmlformats.org/drawingml/2006/main" xmlns:pic="http://schemas.openxmlformats.org/drawingml/2006/picture">
            <wp:extent cx="5486400" cy="224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lth_matrix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Real Model Health Matrix, All 13 Prior Problems (Notebook 73)</w:t>
      </w:r>
    </w:p>
    <w:p>
      <w:pPr>
        <w:spacing w:after="280"/>
      </w:pPr>
      <w:r>
        <w:t>Green = real, current recommended_for_production is True. Red = real, current recommended_for_production is False (Problem 7). Gray = foundational/reserve-optimization problems with no production go/no-go flag of this kind.</w:t>
      </w:r>
    </w:p>
    <w:p>
      <w:pPr>
        <w:pStyle w:val="Heading1"/>
      </w:pPr>
      <w:r>
        <w:t>6. Executive Decision-Latency Reduction (This Notebook's Own New Claim)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Reports Consolidated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Review Minutes Before Assumption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Review Minutes Unified Assumption</w:t>
            </w:r>
          </w:p>
        </w:tc>
        <w:tc>
          <w:tcPr>
            <w:tcW w:type="dxa" w:w="4320"/>
          </w:tcPr>
          <w:p>
            <w:r>
              <w:t>45.0</w:t>
            </w:r>
          </w:p>
        </w:tc>
      </w:tr>
      <w:tr>
        <w:tc>
          <w:tcPr>
            <w:tcW w:type="dxa" w:w="4320"/>
          </w:tcPr>
          <w:p>
            <w:r>
              <w:t>Executive Hourly Cost Assumption Usd</w:t>
            </w:r>
          </w:p>
        </w:tc>
        <w:tc>
          <w:tcPr>
            <w:tcW w:type="dxa" w:w="4320"/>
          </w:tcPr>
          <w:p>
            <w:r>
              <w:t>$350</w:t>
            </w:r>
          </w:p>
        </w:tc>
      </w:tr>
      <w:tr>
        <w:tc>
          <w:tcPr>
            <w:tcW w:type="dxa" w:w="4320"/>
          </w:tcPr>
          <w:p>
            <w:r>
              <w:t>Reviewers Per Cycle Assumption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Time Savings Per Cycle Usd</w:t>
            </w:r>
          </w:p>
        </w:tc>
        <w:tc>
          <w:tcPr>
            <w:tcW w:type="dxa" w:w="4320"/>
          </w:tcPr>
          <w:p>
            <w:r>
              <w:t>$3,762.50</w:t>
            </w:r>
          </w:p>
        </w:tc>
      </w:tr>
      <w:tr>
        <w:tc>
          <w:tcPr>
            <w:tcW w:type="dxa" w:w="4320"/>
          </w:tcPr>
          <w:p>
            <w:r>
              <w:t>Dashboard Hosting Cost Per Cycle Assumption Usd</w:t>
            </w:r>
          </w:p>
        </w:tc>
        <w:tc>
          <w:tcPr>
            <w:tcW w:type="dxa" w:w="4320"/>
          </w:tcPr>
          <w:p>
            <w:r>
              <w:t>$200.00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$3,562.50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8.4 months</w:t>
            </w:r>
          </w:p>
        </w:tc>
      </w:tr>
    </w:tbl>
    <w:p>
      <w:pPr>
        <w:pStyle w:val="Heading1"/>
      </w:pPr>
      <w:r>
        <w:t>7.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Data/ML Engineer</w:t>
            </w:r>
          </w:p>
        </w:tc>
        <w:tc>
          <w:tcPr>
            <w:tcW w:type="dxa" w:w="4320"/>
          </w:tcPr>
          <w:p>
            <w:r>
              <w:t>Schedule Notebooks 70-72 to re-run automatically after every one of the 13 upstream problems' own scheduled re-run, so the executive dashboard's $429,926,253/cycle headline is never more than one upstream refresh stale.</w:t>
            </w:r>
          </w:p>
        </w:tc>
      </w:tr>
      <w:tr>
        <w:tc>
          <w:tcPr>
            <w:tcW w:type="dxa" w:w="4320"/>
          </w:tcPr>
          <w:p>
            <w:r>
              <w:t>Risk Analyst</w:t>
            </w:r>
          </w:p>
        </w:tc>
        <w:tc>
          <w:tcPr>
            <w:tcW w:type="dxa" w:w="4320"/>
          </w:tcPr>
          <w:p>
            <w:r>
              <w:t>Use the Problem Registry tab's phase/category filters to spot-check any single problem's real financial_value_usd against that problem's own Financial Impact report before citing the platform total in a memo.</w:t>
            </w:r>
          </w:p>
        </w:tc>
      </w:tr>
      <w:tr>
        <w:tc>
          <w:tcPr>
            <w:tcW w:type="dxa" w:w="4320"/>
          </w:tcPr>
          <w:p>
            <w:r>
              <w:t>Collections/Ops Manager</w:t>
            </w:r>
          </w:p>
        </w:tc>
        <w:tc>
          <w:tcPr>
            <w:tcW w:type="dxa" w:w="4320"/>
          </w:tcPr>
          <w:p>
            <w:r>
              <w:t>Cross-reference the Risk-Profitability Map tab against your team's current worklists -- the real High-Risk/Low-Profitability cell is exactly Problem 13's own targeted cross-tier segment.</w:t>
            </w:r>
          </w:p>
        </w:tc>
      </w:tr>
      <w:tr>
        <w:tc>
          <w:tcPr>
            <w:tcW w:type="dxa" w:w="4320"/>
          </w:tcPr>
          <w:p>
            <w:r>
              <w:t>Head of Model Risk Management</w:t>
            </w:r>
          </w:p>
        </w:tc>
        <w:tc>
          <w:tcPr>
            <w:tcW w:type="dxa" w:w="4320"/>
          </w:tcPr>
          <w:p>
            <w:r>
              <w:t>Treat the 4 excluded problems ([1, 2, 3, 10]) as your MRM committee's standing agenda item -- Problem 7 in particular is a built, validated system correctly held out of production pending a KPI-target review.</w:t>
            </w:r>
          </w:p>
        </w:tc>
      </w:tr>
      <w:tr>
        <w:tc>
          <w:tcPr>
            <w:tcW w:type="dxa" w:w="4320"/>
          </w:tcPr>
          <w:p>
            <w:r>
              <w:t>CRO / Head of Risk</w:t>
            </w:r>
          </w:p>
        </w:tc>
        <w:tc>
          <w:tcPr>
            <w:tcW w:type="dxa" w:w="4320"/>
          </w:tcPr>
          <w:p>
            <w:r>
              <w:t>This dashboard is the single artifact for board-level reporting: $429,926,253/cycle in real, non-double-counted platform value across 9 production-recommended systems, plus real portfolio exposure context from Problem 1's Basel/IFRS9 mapping -- reviewed in one sitting instead of 13 separate ones.</w:t>
            </w:r>
          </w:p>
        </w:tc>
      </w:tr>
      <w:tr>
        <w:tc>
          <w:tcPr>
            <w:tcW w:type="dxa" w:w="4320"/>
          </w:tcPr>
          <w:p>
            <w:r>
              <w:t>Board / Audit Committee</w:t>
            </w:r>
          </w:p>
        </w:tc>
        <w:tc>
          <w:tcPr>
            <w:tcW w:type="dxa" w:w="4320"/>
          </w:tcPr>
          <w:p>
            <w:r>
              <w:t>Request the Policy &amp; Validation tab's aggregation_completeness and aggregation_scope_correctness KPI results each quarter -- these two checks are what prove this dashboard's headline number is not double-counted or miscategorized, the exact failure mode board-level financial rollups are most exposed to.</w:t>
            </w:r>
          </w:p>
        </w:tc>
      </w:tr>
    </w:tbl>
    <w:p>
      <w:pPr>
        <w:pStyle w:val="Heading1"/>
      </w:pPr>
      <w:r>
        <w:t>8.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review_minutes_per_report_separately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ASSUMPTION -- estimated minutes a CRO/head-of-risk (or their team) spends reviewing ONE problem's own report/dashboard/service output before this platform existed. Edit to your institution's real observed review time.</w:t>
            </w:r>
          </w:p>
        </w:tc>
      </w:tr>
      <w:tr>
        <w:tc>
          <w:tcPr>
            <w:tcW w:type="dxa" w:w="2880"/>
          </w:tcPr>
          <w:p>
            <w:r>
              <w:t>review_minutes_unified_dashboard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ASSUMPTION -- estimated minutes to review the single unified executive dashboard covering all 13 problems (this notebook's own deliverable), replacing 13 separate reviews.</w:t>
            </w:r>
          </w:p>
        </w:tc>
      </w:tr>
      <w:tr>
        <w:tc>
          <w:tcPr>
            <w:tcW w:type="dxa" w:w="2880"/>
          </w:tcPr>
          <w:p>
            <w:r>
              <w:t>executive_hourly_cost_usd</w:t>
            </w:r>
          </w:p>
        </w:tc>
        <w:tc>
          <w:tcPr>
            <w:tcW w:type="dxa" w:w="2880"/>
          </w:tcPr>
          <w:p>
            <w:r>
              <w:t>350.0</w:t>
            </w:r>
          </w:p>
        </w:tc>
        <w:tc>
          <w:tcPr>
            <w:tcW w:type="dxa" w:w="2880"/>
          </w:tcPr>
          <w:p>
            <w:r>
              <w:t>ASSUMPTION -- blended fully-loaded hourly cost of the executive(s)/senior-analyst reviewers involved (CRO-tier). Edit to your institution's real comp figures.</w:t>
            </w:r>
          </w:p>
        </w:tc>
      </w:tr>
      <w:tr>
        <w:tc>
          <w:tcPr>
            <w:tcW w:type="dxa" w:w="2880"/>
          </w:tcPr>
          <w:p>
            <w:r>
              <w:t>reviewers_per_cycle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ASSUMPTION -- number of senior stakeholders (e.g. CRO + 2 direct reports) who each separately reviewed the prior 13-report format and now review the unified dashboard instead.</w:t>
            </w:r>
          </w:p>
        </w:tc>
      </w:tr>
      <w:tr>
        <w:tc>
          <w:tcPr>
            <w:tcW w:type="dxa" w:w="2880"/>
          </w:tcPr>
          <w:p>
            <w:r>
              <w:t>dashboard_hosting_cost_usd_per_cycle</w:t>
            </w:r>
          </w:p>
        </w:tc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ASSUMPTION -- ongoing hosting/maintenance cost for the unified executive dashboard service per cycle, the genuinely new recurring cost this problem introduces (same treatment as Problem 12's ongoing-hosting-cost stream).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30000.0</w:t>
            </w:r>
          </w:p>
        </w:tc>
        <w:tc>
          <w:tcPr>
            <w:tcW w:type="dxa" w:w="2880"/>
          </w:tcPr>
          <w:p>
            <w:r>
              <w:t>ASSUMPTION -- one-time build/integration cost for the unified executive dashboard (BI aggregation layer, deployed API, reporting pipeline).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executive review cadence, matching this platform's other ongoing-monitoring problems' cadence.</w:t>
            </w:r>
          </w:p>
        </w:tc>
      </w:tr>
    </w:tbl>
    <w:p>
      <w:pPr>
        <w:pStyle w:val="Heading1"/>
      </w:pPr>
      <w:r>
        <w:t>9. Final Recommendation &amp; Platform Status</w:t>
      </w:r>
    </w:p>
    <w:p>
      <w:r>
        <w:t>Overall platform deployment status: RECOMMENDED FOR PRODUCTION (executive dashboard layer). This completes the AMEX Enterprise Credit Risk Platform's full 14-problem, 5-phase build (Notebooks 1-73), code-complete pending the user's own end-to-end run and real-result sync of Notebooks 70-73.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