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FastAPI Deployment Report -- Notebook 10</w:t>
      </w:r>
    </w:p>
    <w:p>
      <w:pPr/>
      <w:r>
        <w:t>Project Portfolio Prepared By Nandagopal R</w:t>
      </w:r>
    </w:p>
    <w:p>
      <w:r>
        <w:t>Generated: 2026-08-23 22:14</w:t>
      </w:r>
    </w:p>
    <w:p>
      <w:r>
        <w:t>This report documents a real, generated FastAPI scoring service that was actually run and tested in-process during this notebook's execution -- every check below reflects the live app's real behavior, not a description of intended behavior.</w:t>
      </w:r>
    </w:p>
    <w:p>
      <w:pPr>
        <w:pStyle w:val="Heading1"/>
      </w:pPr>
      <w:r>
        <w:t>1. Service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Champion Model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Endpoints</w:t>
            </w:r>
          </w:p>
        </w:tc>
        <w:tc>
          <w:tcPr>
            <w:tcW w:type="dxa" w:w="4320"/>
          </w:tcPr>
          <w:p>
            <w:r>
              <w:t>/health, /model-info, /predict</w:t>
            </w:r>
          </w:p>
        </w:tc>
      </w:tr>
      <w:tr>
        <w:tc>
          <w:tcPr>
            <w:tcW w:type="dxa" w:w="4320"/>
          </w:tcPr>
          <w:p>
            <w:r>
              <w:t>Feature Count</w:t>
            </w:r>
          </w:p>
        </w:tc>
        <w:tc>
          <w:tcPr>
            <w:tcW w:type="dxa" w:w="4320"/>
          </w:tcPr>
          <w:p>
            <w:r>
              <w:t>1804</w:t>
            </w:r>
          </w:p>
        </w:tc>
      </w:tr>
      <w:tr>
        <w:tc>
          <w:tcPr>
            <w:tcW w:type="dxa" w:w="4320"/>
          </w:tcPr>
          <w:p>
            <w:r>
              <w:t>Entry Point</w:t>
            </w:r>
          </w:p>
        </w:tc>
        <w:tc>
          <w:tcPr>
            <w:tcW w:type="dxa" w:w="4320"/>
          </w:tcPr>
          <w:p>
            <w:r>
              <w:t>main.py (uvicorn main:app)</w:t>
            </w:r>
          </w:p>
        </w:tc>
      </w:tr>
    </w:tbl>
    <w:p>
      <w:pPr>
        <w:pStyle w:val="Heading1"/>
      </w:pPr>
      <w:r>
        <w:t>2. Live Self-Test Results</w:t>
      </w:r>
    </w:p>
    <w:p>
      <w:r>
        <w:t>A real holdout customer (000084e5023181993c2e1b665ac88dbb1ce9ef621ec5370150fc2f8bdca6202c) was scored through the live API and compared against a direct call to the champion model in the same process. API-returned PD: 0.006822. Directly-computed PD: 0.006822. Absolute difference: 0.00000000. This confirms the API's preprocessing is consistent with the model's real training-time preprocessing.</w:t>
      </w:r>
    </w:p>
    <w:p>
      <w:pPr>
        <w:pStyle w:val="Heading1"/>
      </w:pPr>
      <w:r>
        <w:t>3. Latency Benchmark (Measured, This Run)</w:t>
      </w:r>
    </w:p>
    <w:p>
      <w:r>
        <w:drawing>
          <wp:inline xmlns:a="http://schemas.openxmlformats.org/drawingml/2006/main" xmlns:pic="http://schemas.openxmlformats.org/drawingml/2006/picture">
            <wp:extent cx="54864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latency_distributio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 Samples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P50 Ms</w:t>
            </w:r>
          </w:p>
        </w:tc>
        <w:tc>
          <w:tcPr>
            <w:tcW w:type="dxa" w:w="4320"/>
          </w:tcPr>
          <w:p>
            <w:r>
              <w:t>14.019</w:t>
            </w:r>
          </w:p>
        </w:tc>
      </w:tr>
      <w:tr>
        <w:tc>
          <w:tcPr>
            <w:tcW w:type="dxa" w:w="4320"/>
          </w:tcPr>
          <w:p>
            <w:r>
              <w:t>P95 Ms</w:t>
            </w:r>
          </w:p>
        </w:tc>
        <w:tc>
          <w:tcPr>
            <w:tcW w:type="dxa" w:w="4320"/>
          </w:tcPr>
          <w:p>
            <w:r>
              <w:t>41.751</w:t>
            </w:r>
          </w:p>
        </w:tc>
      </w:tr>
      <w:tr>
        <w:tc>
          <w:tcPr>
            <w:tcW w:type="dxa" w:w="4320"/>
          </w:tcPr>
          <w:p>
            <w:r>
              <w:t>P99 Ms</w:t>
            </w:r>
          </w:p>
        </w:tc>
        <w:tc>
          <w:tcPr>
            <w:tcW w:type="dxa" w:w="4320"/>
          </w:tcPr>
          <w:p>
            <w:r>
              <w:t>67.494</w:t>
            </w:r>
          </w:p>
        </w:tc>
      </w:tr>
      <w:tr>
        <w:tc>
          <w:tcPr>
            <w:tcW w:type="dxa" w:w="4320"/>
          </w:tcPr>
          <w:p>
            <w:r>
              <w:t>Max Ms</w:t>
            </w:r>
          </w:p>
        </w:tc>
        <w:tc>
          <w:tcPr>
            <w:tcW w:type="dxa" w:w="4320"/>
          </w:tcPr>
          <w:p>
            <w:r>
              <w:t>92.295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4255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vs_raw_model_latency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55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Deployment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main.py Generated &amp; Syntax-Checked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main.py, compiled clean</w:t>
            </w:r>
          </w:p>
        </w:tc>
      </w:tr>
      <w:tr>
        <w:tc>
          <w:tcPr>
            <w:tcW w:type="dxa" w:w="2880"/>
          </w:tcPr>
          <w:p>
            <w:r>
              <w:t>Live Self-Test (health/model-info/predict)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API vs. direct-model PD diff = 0.00000000</w:t>
            </w:r>
          </w:p>
        </w:tc>
      </w:tr>
      <w:tr>
        <w:tc>
          <w:tcPr>
            <w:tcW w:type="dxa" w:w="2880"/>
          </w:tcPr>
          <w:p>
            <w:r>
              <w:t>OpenAPI Spec Exported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3 documented endpoints</w:t>
            </w:r>
          </w:p>
        </w:tc>
      </w:tr>
      <w:tr>
        <w:tc>
          <w:tcPr>
            <w:tcW w:type="dxa" w:w="2880"/>
          </w:tcPr>
          <w:p>
            <w:r>
              <w:t>API Latency Benchmarked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p99 67.49 ms, 150 requests</w:t>
            </w:r>
          </w:p>
        </w:tc>
      </w:tr>
      <w:tr>
        <w:tc>
          <w:tcPr>
            <w:tcW w:type="dxa" w:w="2880"/>
          </w:tcPr>
          <w:p>
            <w:r>
              <w:t>Environment Config Externalized (.env)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.env.example, this run</w:t>
            </w:r>
          </w:p>
        </w:tc>
      </w:tr>
      <w:tr>
        <w:tc>
          <w:tcPr>
            <w:tcW w:type="dxa" w:w="2880"/>
          </w:tcPr>
          <w:p>
            <w:r>
              <w:t>Minimal Runtime Requirements Pinned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requirements-api.txt, this run</w:t>
            </w:r>
          </w:p>
        </w:tc>
      </w:tr>
      <w:tr>
        <w:tc>
          <w:tcPr>
            <w:tcW w:type="dxa" w:w="2880"/>
          </w:tcPr>
          <w:p>
            <w:r>
              <w:t>Malformed-Request Handling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Unrecognized fields do not crash the endpoint</w:t>
            </w:r>
          </w:p>
        </w:tc>
      </w:tr>
      <w:tr>
        <w:tc>
          <w:tcPr>
            <w:tcW w:type="dxa" w:w="2880"/>
          </w:tcPr>
          <w:p>
            <w:r>
              <w:t>Containerization (Docker)</w:t>
            </w:r>
          </w:p>
        </w:tc>
        <w:tc>
          <w:tcPr>
            <w:tcW w:type="dxa" w:w="2880"/>
          </w:tcPr>
          <w:p>
            <w:r>
              <w:t>Not Yet Completed</w:t>
            </w:r>
          </w:p>
        </w:tc>
        <w:tc>
          <w:tcPr>
            <w:tcW w:type="dxa" w:w="2880"/>
          </w:tcPr>
          <w:p>
            <w:r>
              <w:t>Deferred to Notebook 11</w:t>
            </w:r>
          </w:p>
        </w:tc>
      </w:tr>
      <w:tr>
        <w:tc>
          <w:tcPr>
            <w:tcW w:type="dxa" w:w="2880"/>
          </w:tcPr>
          <w:p>
            <w:r>
              <w:t>Production Monitoring / Alerting</w:t>
            </w:r>
          </w:p>
        </w:tc>
        <w:tc>
          <w:tcPr>
            <w:tcW w:type="dxa" w:w="2880"/>
          </w:tcPr>
          <w:p>
            <w:r>
              <w:t>Not Yet Completed</w:t>
            </w:r>
          </w:p>
        </w:tc>
        <w:tc>
          <w:tcPr>
            <w:tcW w:type="dxa" w:w="2880"/>
          </w:tcPr>
          <w:p>
            <w:r>
              <w:t>Deferred to Notebook 12</w:t>
            </w:r>
          </w:p>
        </w:tc>
      </w:tr>
      <w:tr>
        <w:tc>
          <w:tcPr>
            <w:tcW w:type="dxa" w:w="2880"/>
          </w:tcPr>
          <w:p>
            <w:r>
              <w:t>Authentication / Rate Limiting</w:t>
            </w:r>
          </w:p>
        </w:tc>
        <w:tc>
          <w:tcPr>
            <w:tcW w:type="dxa" w:w="2880"/>
          </w:tcPr>
          <w:p>
            <w:r>
              <w:t>Not Implemented -- Add Before Internet-Facing Deployment</w:t>
            </w:r>
          </w:p>
        </w:tc>
        <w:tc>
          <w:tcPr>
            <w:tcW w:type="dxa" w:w="2880"/>
          </w:tcPr>
          <w:p>
            <w:r>
              <w:t>Out of scope for this platform; add an API gateway or FastAPI security dependency before exposing publicly</w:t>
            </w:r>
          </w:p>
        </w:tc>
      </w:tr>
    </w:tbl>
    <w:p>
      <w:pPr>
        <w:pStyle w:val="Heading1"/>
      </w:pPr>
      <w:r>
        <w:t>5. How to Run</w:t>
      </w:r>
    </w:p>
    <w:p>
      <w:pPr>
        <w:pStyle w:val="ListBullet"/>
      </w:pPr>
      <w:r>
        <w:t>Copy .env.example to .env and adjust AMEX_PROJECT_ROOT if needed.</w:t>
      </w:r>
    </w:p>
    <w:p>
      <w:pPr>
        <w:pStyle w:val="ListBullet"/>
      </w:pPr>
      <w:r>
        <w:t>pip install -r requirements-api.txt</w:t>
      </w:r>
    </w:p>
    <w:p>
      <w:pPr>
        <w:pStyle w:val="ListBullet"/>
      </w:pPr>
      <w:r>
        <w:t>uvicorn main:app --host 0.0.0.0 --port 8000</w:t>
      </w:r>
    </w:p>
    <w:p>
      <w:pPr>
        <w:pStyle w:val="ListBullet"/>
      </w:pPr>
      <w:r>
        <w:t>Visit http://localhost:8000/docs for interactive API documentation (auto-generated by FastAPI from the real OpenAPI spec).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