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Production Architecture Report -- Notebook 16</w:t>
      </w:r>
    </w:p>
    <w:p>
      <w:pPr/>
      <w:r>
        <w:t>Project Portfolio Prepared By Nandagopal R</w:t>
      </w:r>
    </w:p>
    <w:p>
      <w:r>
        <w:t>Generated: 2026-08-23 23:29</w:t>
      </w:r>
    </w:p>
    <w:p>
      <w:pPr>
        <w:pStyle w:val="Heading1"/>
      </w:pPr>
      <w:r>
        <w:t>1. Technology Stack -- As-Built</w:t>
      </w:r>
    </w:p>
    <w:p>
      <w:r>
        <w:t>Every row verified against a real file this platform actually wrote to disk this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Evidence File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</w:tr>
      <w:tr>
        <w:tc>
          <w:tcPr>
            <w:tcW w:type="dxa" w:w="2160"/>
          </w:tcPr>
          <w:p>
            <w:r>
              <w:t>Data Engineering</w:t>
            </w:r>
          </w:p>
        </w:tc>
        <w:tc>
          <w:tcPr>
            <w:tcW w:type="dxa" w:w="2160"/>
          </w:tcPr>
          <w:p>
            <w:r>
              <w:t>Polars (streaming aggregation)</w:t>
            </w:r>
          </w:p>
        </w:tc>
        <w:tc>
          <w:tcPr>
            <w:tcW w:type="dxa" w:w="2160"/>
          </w:tcPr>
          <w:p>
            <w:r>
              <w:t>train_features.csv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Feature Engineering</w:t>
            </w:r>
          </w:p>
        </w:tc>
        <w:tc>
          <w:tcPr>
            <w:tcW w:type="dxa" w:w="2160"/>
          </w:tcPr>
          <w:p>
            <w:r>
              <w:t>Polars (trend/delta/ratio/interaction features)</w:t>
            </w:r>
          </w:p>
        </w:tc>
        <w:tc>
          <w:tcPr>
            <w:tcW w:type="dxa" w:w="2160"/>
          </w:tcPr>
          <w:p>
            <w:r>
              <w:t>train_split_engineered.csv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Model Training</w:t>
            </w:r>
          </w:p>
        </w:tc>
        <w:tc>
          <w:tcPr>
            <w:tcW w:type="dxa" w:w="2160"/>
          </w:tcPr>
          <w:p>
            <w:r>
              <w:t>scikit-learn / XGBoost / LightGBM / CatBoost</w:t>
            </w:r>
          </w:p>
        </w:tc>
        <w:tc>
          <w:tcPr>
            <w:tcW w:type="dxa" w:w="2160"/>
          </w:tcPr>
          <w:p>
            <w:r>
              <w:t>model_comparison.csv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Explainability</w:t>
            </w:r>
          </w:p>
        </w:tc>
        <w:tc>
          <w:tcPr>
            <w:tcW w:type="dxa" w:w="2160"/>
          </w:tcPr>
          <w:p>
            <w:r>
              <w:t>SHAP / LIME</w:t>
            </w:r>
          </w:p>
        </w:tc>
        <w:tc>
          <w:tcPr>
            <w:tcW w:type="dxa" w:w="2160"/>
          </w:tcPr>
          <w:p>
            <w:r>
              <w:t>notebook_06_summary.json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Model Risk Governance</w:t>
            </w:r>
          </w:p>
        </w:tc>
        <w:tc>
          <w:tcPr>
            <w:tcW w:type="dxa" w:w="2160"/>
          </w:tcPr>
          <w:p>
            <w:r>
              <w:t>PSI / rank-ordering / sensitivity validation</w:t>
            </w:r>
          </w:p>
        </w:tc>
        <w:tc>
          <w:tcPr>
            <w:tcW w:type="dxa" w:w="2160"/>
          </w:tcPr>
          <w:p>
            <w:r>
              <w:t>population_stability_index.csv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Regulatory Mapping</w:t>
            </w:r>
          </w:p>
        </w:tc>
        <w:tc>
          <w:tcPr>
            <w:tcW w:type="dxa" w:w="2160"/>
          </w:tcPr>
          <w:p>
            <w:r>
              <w:t>Basel III IRB (QRRE) / IFRS 9 staging</w:t>
            </w:r>
          </w:p>
        </w:tc>
        <w:tc>
          <w:tcPr>
            <w:tcW w:type="dxa" w:w="2160"/>
          </w:tcPr>
          <w:p>
            <w:r>
              <w:t>capital_adequacy_summary.csv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MLOps</w:t>
            </w:r>
          </w:p>
        </w:tc>
        <w:tc>
          <w:tcPr>
            <w:tcW w:type="dxa" w:w="2160"/>
          </w:tcPr>
          <w:p>
            <w:r>
              <w:t>Versioned model registry, GitHub Actions CI/CD</w:t>
            </w:r>
          </w:p>
        </w:tc>
        <w:tc>
          <w:tcPr>
            <w:tcW w:type="dxa" w:w="2160"/>
          </w:tcPr>
          <w:p>
            <w:r>
              <w:t>model_registry.json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Model Serving</w:t>
            </w:r>
          </w:p>
        </w:tc>
        <w:tc>
          <w:tcPr>
            <w:tcW w:type="dxa" w:w="2160"/>
          </w:tcPr>
          <w:p>
            <w:r>
              <w:t>FastAPI (self-tested via TestClient)</w:t>
            </w:r>
          </w:p>
        </w:tc>
        <w:tc>
          <w:tcPr>
            <w:tcW w:type="dxa" w:w="2160"/>
          </w:tcPr>
          <w:p>
            <w:r>
              <w:t>main.py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Containerization</w:t>
            </w:r>
          </w:p>
        </w:tc>
        <w:tc>
          <w:tcPr>
            <w:tcW w:type="dxa" w:w="2160"/>
          </w:tcPr>
          <w:p>
            <w:r>
              <w:t>Docker (python:3.11-slim, non-root)</w:t>
            </w:r>
          </w:p>
        </w:tc>
        <w:tc>
          <w:tcPr>
            <w:tcW w:type="dxa" w:w="2160"/>
          </w:tcPr>
          <w:p>
            <w:r>
              <w:t>Dockerfile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Production Monitoring</w:t>
            </w:r>
          </w:p>
        </w:tc>
        <w:tc>
          <w:tcPr>
            <w:tcW w:type="dxa" w:w="2160"/>
          </w:tcPr>
          <w:p>
            <w:r>
              <w:t>PSI + default-rate + AUC alerting, schedulable job</w:t>
            </w:r>
          </w:p>
        </w:tc>
        <w:tc>
          <w:tcPr>
            <w:tcW w:type="dxa" w:w="2160"/>
          </w:tcPr>
          <w:p>
            <w:r>
              <w:t>monitoring_job.py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Business Intelligence</w:t>
            </w:r>
          </w:p>
        </w:tc>
        <w:tc>
          <w:tcPr>
            <w:tcW w:type="dxa" w:w="2160"/>
          </w:tcPr>
          <w:p>
            <w:r>
              <w:t>Power BI star schema (CSV + Parquet) + DAX</w:t>
            </w:r>
          </w:p>
        </w:tc>
        <w:tc>
          <w:tcPr>
            <w:tcW w:type="dxa" w:w="2160"/>
          </w:tcPr>
          <w:p>
            <w:r>
              <w:t>fact_customer_risk_scores.parquet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Executive Reporting</w:t>
            </w:r>
          </w:p>
        </w:tc>
        <w:tc>
          <w:tcPr>
            <w:tcW w:type="dxa" w:w="2160"/>
          </w:tcPr>
          <w:p>
            <w:r>
              <w:t>Financial impact model + interactive HTML dashboard</w:t>
            </w:r>
          </w:p>
        </w:tc>
        <w:tc>
          <w:tcPr>
            <w:tcW w:type="dxa" w:w="2160"/>
          </w:tcPr>
          <w:p>
            <w:r>
              <w:t>Financial_Impact_Dashboard.html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2. Capacity Sizing</w:t>
      </w:r>
    </w:p>
    <w:p>
      <w:r>
        <w:t>Scale inputs (portfolio size, daily scoring rate, peak ratio, SLA target) are stated, editable ASSUMPTIONs -- the dataset has no ground truth for production request volume. Throughput and latency, where shown, are Notebook 09's real, measured benchmark, never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Deployment Portfolio Size Accounts</w:t>
            </w:r>
          </w:p>
        </w:tc>
        <w:tc>
          <w:tcPr>
            <w:tcW w:type="dxa" w:w="4320"/>
          </w:tcPr>
          <w:p>
            <w:r>
              <w:t>2000000</w:t>
            </w:r>
          </w:p>
        </w:tc>
      </w:tr>
      <w:tr>
        <w:tc>
          <w:tcPr>
            <w:tcW w:type="dxa" w:w="4320"/>
          </w:tcPr>
          <w:p>
            <w:r>
              <w:t>Daily Scoring Events Per Account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Peak To Average Load Ratio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Sla P99 Latency Ms Target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Replica Safety Margin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Derived Avg Qps</w:t>
            </w:r>
          </w:p>
        </w:tc>
        <w:tc>
          <w:tcPr>
            <w:tcW w:type="dxa" w:w="4320"/>
          </w:tcPr>
          <w:p>
            <w:r>
              <w:t>1.1574</w:t>
            </w:r>
          </w:p>
        </w:tc>
      </w:tr>
      <w:tr>
        <w:tc>
          <w:tcPr>
            <w:tcW w:type="dxa" w:w="4320"/>
          </w:tcPr>
          <w:p>
            <w:r>
              <w:t>Derived Peak Qps</w:t>
            </w:r>
          </w:p>
        </w:tc>
        <w:tc>
          <w:tcPr>
            <w:tcW w:type="dxa" w:w="4320"/>
          </w:tcPr>
          <w:p>
            <w:r>
              <w:t>3.4722</w:t>
            </w:r>
          </w:p>
        </w:tc>
      </w:tr>
      <w:tr>
        <w:tc>
          <w:tcPr>
            <w:tcW w:type="dxa" w:w="4320"/>
          </w:tcPr>
          <w:p>
            <w:r>
              <w:t>Throughput Source</w:t>
            </w:r>
          </w:p>
        </w:tc>
        <w:tc>
          <w:tcPr>
            <w:tcW w:type="dxa" w:w="4320"/>
          </w:tcPr>
          <w:p>
            <w:r>
              <w:t>MEASURED -- Notebook 09's real batch benchmark, model_registry.json</w:t>
            </w:r>
          </w:p>
        </w:tc>
      </w:tr>
      <w:tr>
        <w:tc>
          <w:tcPr>
            <w:tcW w:type="dxa" w:w="4320"/>
          </w:tcPr>
          <w:p>
            <w:r>
              <w:t>Required Replicas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Target Production Architecture</w:t>
      </w:r>
    </w:p>
    <w:p>
      <w:r>
        <w:drawing>
          <wp:inline xmlns:a="http://schemas.openxmlformats.org/drawingml/2006/main" xmlns:pic="http://schemas.openxmlformats.org/drawingml/2006/picture">
            <wp:extent cx="5760720" cy="3782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26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Ingestion</w:t>
            </w:r>
          </w:p>
        </w:tc>
        <w:tc>
          <w:tcPr>
            <w:tcW w:type="dxa" w:w="2160"/>
          </w:tcPr>
          <w:p>
            <w:r>
              <w:t>Batch/streaming statement ingestion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This platform reads static Kaggle CSVs (Notebook 02); production needs a real ingestion pipeline</w:t>
            </w:r>
          </w:p>
        </w:tc>
      </w:tr>
      <w:tr>
        <w:tc>
          <w:tcPr>
            <w:tcW w:type="dxa" w:w="2160"/>
          </w:tcPr>
          <w:p>
            <w:r>
              <w:t>Feature Store</w:t>
            </w:r>
          </w:p>
        </w:tc>
        <w:tc>
          <w:tcPr>
            <w:tcW w:type="dxa" w:w="2160"/>
          </w:tcPr>
          <w:p>
            <w:r>
              <w:t>Managed feature store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This platform recomputes features per run (Notebook 04); production benefits from a served feature store</w:t>
            </w:r>
          </w:p>
        </w:tc>
      </w:tr>
      <w:tr>
        <w:tc>
          <w:tcPr>
            <w:tcW w:type="dxa" w:w="2160"/>
          </w:tcPr>
          <w:p>
            <w:r>
              <w:t>Model Serving</w:t>
            </w:r>
          </w:p>
        </w:tc>
        <w:tc>
          <w:tcPr>
            <w:tcW w:type="dxa" w:w="2160"/>
          </w:tcPr>
          <w:p>
            <w:r>
              <w:t>FastAPI scoring service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Notebook 10 -- real, self-tested against the champion model</w:t>
            </w:r>
          </w:p>
        </w:tc>
      </w:tr>
      <w:tr>
        <w:tc>
          <w:tcPr>
            <w:tcW w:type="dxa" w:w="2160"/>
          </w:tcPr>
          <w:p>
            <w:r>
              <w:t>Model Serving</w:t>
            </w:r>
          </w:p>
        </w:tc>
        <w:tc>
          <w:tcPr>
            <w:tcW w:type="dxa" w:w="2160"/>
          </w:tcPr>
          <w:p>
            <w:r>
              <w:t>Container image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Notebook 11 -- real Dockerfile, non-root, healthcheck</w:t>
            </w:r>
          </w:p>
        </w:tc>
      </w:tr>
      <w:tr>
        <w:tc>
          <w:tcPr>
            <w:tcW w:type="dxa" w:w="2160"/>
          </w:tcPr>
          <w:p>
            <w:r>
              <w:t>Model Serving</w:t>
            </w:r>
          </w:p>
        </w:tc>
        <w:tc>
          <w:tcPr>
            <w:tcW w:type="dxa" w:w="2160"/>
          </w:tcPr>
          <w:p>
            <w:r>
              <w:t>Orchestration (Kubernetes/ECS)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This platform delivers a single-container image; orchestration is an infra-team decision (Notebook 11)</w:t>
            </w:r>
          </w:p>
        </w:tc>
      </w:tr>
      <w:tr>
        <w:tc>
          <w:tcPr>
            <w:tcW w:type="dxa" w:w="2160"/>
          </w:tcPr>
          <w:p>
            <w:r>
              <w:t>Model Serving</w:t>
            </w:r>
          </w:p>
        </w:tc>
        <w:tc>
          <w:tcPr>
            <w:tcW w:type="dxa" w:w="2160"/>
          </w:tcPr>
          <w:p>
            <w:r>
              <w:t>Load balancer / API gateway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Needed to distribute traffic across replicas and terminate TLS</w:t>
            </w:r>
          </w:p>
        </w:tc>
      </w:tr>
      <w:tr>
        <w:tc>
          <w:tcPr>
            <w:tcW w:type="dxa" w:w="2160"/>
          </w:tcPr>
          <w:p>
            <w:r>
              <w:t>MLOps</w:t>
            </w:r>
          </w:p>
        </w:tc>
        <w:tc>
          <w:tcPr>
            <w:tcW w:type="dxa" w:w="2160"/>
          </w:tcPr>
          <w:p>
            <w:r>
              <w:t>Model registry + CI/CD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Notebook 09 -- real versioned registry, real GitHub Actions YAML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Drift + performance alerting job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Notebook 12 -- real, schedulable monitoring_job.py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APM / centralized logging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This platform's monitoring is model-quality focused, not infrastructure observability</w:t>
            </w:r>
          </w:p>
        </w:tc>
      </w:tr>
      <w:tr>
        <w:tc>
          <w:tcPr>
            <w:tcW w:type="dxa" w:w="2160"/>
          </w:tcPr>
          <w:p>
            <w:r>
              <w:t>BI / Reporting</w:t>
            </w:r>
          </w:p>
        </w:tc>
        <w:tc>
          <w:tcPr>
            <w:tcW w:type="dxa" w:w="2160"/>
          </w:tcPr>
          <w:p>
            <w:r>
              <w:t>Power BI data model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Notebook 13 -- real star schema export, real DAX</w:t>
            </w:r>
          </w:p>
        </w:tc>
      </w:tr>
      <w:tr>
        <w:tc>
          <w:tcPr>
            <w:tcW w:type="dxa" w:w="2160"/>
          </w:tcPr>
          <w:p>
            <w:r>
              <w:t>BI / Reporting</w:t>
            </w:r>
          </w:p>
        </w:tc>
        <w:tc>
          <w:tcPr>
            <w:tcW w:type="dxa" w:w="2160"/>
          </w:tcPr>
          <w:p>
            <w:r>
              <w:t>Executive financial dashboard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Notebook 14 -- real interactive HTML dashboard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Secrets manager / vault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This platform's Dockerfile is checked for hardcoded secrets (Notebook 11) but does not integrate a vault</w:t>
            </w:r>
          </w:p>
        </w:tc>
      </w:tr>
    </w:tbl>
    <w:p>
      <w:pPr>
        <w:pStyle w:val="Heading1"/>
      </w:pPr>
      <w:r>
        <w:t>4. High Availability &amp; Disaster Recovery (Stated Policy)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Availability Target</w:t>
            </w:r>
          </w:p>
        </w:tc>
        <w:tc>
          <w:tcPr>
            <w:tcW w:type="dxa" w:w="4320"/>
          </w:tcPr>
          <w:p>
            <w:r>
              <w:t>ASSUMPTION -- 99.9% monthly uptime for the scoring API (an internal SLA, not a regulatory figure).</w:t>
            </w:r>
          </w:p>
        </w:tc>
      </w:tr>
      <w:tr>
        <w:tc>
          <w:tcPr>
            <w:tcW w:type="dxa" w:w="4320"/>
          </w:tcPr>
          <w:p>
            <w:r>
              <w:t>Replica Policy</w:t>
            </w:r>
          </w:p>
        </w:tc>
        <w:tc>
          <w:tcPr>
            <w:tcW w:type="dxa" w:w="4320"/>
          </w:tcPr>
          <w:p>
            <w:r>
              <w:t>ASSUMPTION -- run at least 2 replicas at all times regardless of the Section 4 sizing calculation, for failover.</w:t>
            </w:r>
          </w:p>
        </w:tc>
      </w:tr>
      <w:tr>
        <w:tc>
          <w:tcPr>
            <w:tcW w:type="dxa" w:w="4320"/>
          </w:tcPr>
          <w:p>
            <w:r>
              <w:t>Multi Az Deployment</w:t>
            </w:r>
          </w:p>
        </w:tc>
        <w:tc>
          <w:tcPr>
            <w:tcW w:type="dxa" w:w="4320"/>
          </w:tcPr>
          <w:p>
            <w:r>
              <w:t>ASSUMPTION -- deploy replicas across at least 2 availability zones.</w:t>
            </w:r>
          </w:p>
        </w:tc>
      </w:tr>
      <w:tr>
        <w:tc>
          <w:tcPr>
            <w:tcW w:type="dxa" w:w="4320"/>
          </w:tcPr>
          <w:p>
            <w:r>
              <w:t>Model Registry Backup</w:t>
            </w:r>
          </w:p>
        </w:tc>
        <w:tc>
          <w:tcPr>
            <w:tcW w:type="dxa" w:w="4320"/>
          </w:tcPr>
          <w:p>
            <w:r>
              <w:t>ASSUMPTION -- Notebook 09's model_registry.json and every registered .joblib file should be backed up to durable, versioned storage (e.g. object storage with versioning enabled).</w:t>
            </w:r>
          </w:p>
        </w:tc>
      </w:tr>
      <w:tr>
        <w:tc>
          <w:tcPr>
            <w:tcW w:type="dxa" w:w="4320"/>
          </w:tcPr>
          <w:p>
            <w:r>
              <w:t>Rollback Procedure</w:t>
            </w:r>
          </w:p>
        </w:tc>
        <w:tc>
          <w:tcPr>
            <w:tcW w:type="dxa" w:w="4320"/>
          </w:tcPr>
          <w:p>
            <w:r>
              <w:t>ASSUMPTION -- keep the prior container image tag available; a failed health check after deploy triggers an automatic rollback to the last known-good tag.</w:t>
            </w:r>
          </w:p>
        </w:tc>
      </w:tr>
      <w:tr>
        <w:tc>
          <w:tcPr>
            <w:tcW w:type="dxa" w:w="4320"/>
          </w:tcPr>
          <w:p>
            <w:r>
              <w:t>Rto Target</w:t>
            </w:r>
          </w:p>
        </w:tc>
        <w:tc>
          <w:tcPr>
            <w:tcW w:type="dxa" w:w="4320"/>
          </w:tcPr>
          <w:p>
            <w:r>
              <w:t>ASSUMPTION -- Recovery Time Objective of 15 minutes for the scoring API.</w:t>
            </w:r>
          </w:p>
        </w:tc>
      </w:tr>
      <w:tr>
        <w:tc>
          <w:tcPr>
            <w:tcW w:type="dxa" w:w="4320"/>
          </w:tcPr>
          <w:p>
            <w:r>
              <w:t>Rpo Target</w:t>
            </w:r>
          </w:p>
        </w:tc>
        <w:tc>
          <w:tcPr>
            <w:tcW w:type="dxa" w:w="4320"/>
          </w:tcPr>
          <w:p>
            <w:r>
              <w:t>ASSUMPTION -- Recovery Point Objective of 24 hours for the model registry (matches a daily retraining/registration cadence, if adopted).</w:t>
            </w:r>
          </w:p>
        </w:tc>
      </w:tr>
    </w:tbl>
    <w:p>
      <w:pPr>
        <w:pStyle w:val="Heading1"/>
      </w:pPr>
      <w:r>
        <w:t>5. Security (Stated Policy)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Container Runs As Non Root</w:t>
            </w:r>
          </w:p>
        </w:tc>
        <w:tc>
          <w:tcPr>
            <w:tcW w:type="dxa" w:w="4320"/>
          </w:tcPr>
          <w:p>
            <w:r>
              <w:t>MEASURED -- Notebook 11's real Dockerfile lint: confirmed true.</w:t>
            </w:r>
          </w:p>
        </w:tc>
      </w:tr>
      <w:tr>
        <w:tc>
          <w:tcPr>
            <w:tcW w:type="dxa" w:w="4320"/>
          </w:tcPr>
          <w:p>
            <w:r>
              <w:t>No Hardcoded Secrets In Image</w:t>
            </w:r>
          </w:p>
        </w:tc>
        <w:tc>
          <w:tcPr>
            <w:tcW w:type="dxa" w:w="4320"/>
          </w:tcPr>
          <w:p>
            <w:r>
              <w:t>MEASURED -- Notebook 11's real Dockerfile lint: confirmed true.</w:t>
            </w:r>
          </w:p>
        </w:tc>
      </w:tr>
      <w:tr>
        <w:tc>
          <w:tcPr>
            <w:tcW w:type="dxa" w:w="4320"/>
          </w:tcPr>
          <w:p>
            <w:r>
              <w:t>Secrets Management</w:t>
            </w:r>
          </w:p>
        </w:tc>
        <w:tc>
          <w:tcPr>
            <w:tcW w:type="dxa" w:w="4320"/>
          </w:tcPr>
          <w:p>
            <w:r>
              <w:t>ASSUMPTION -- production should inject secrets (DB credentials, API keys) via a secrets manager/vault, never baked into the image or .env checked into source control.</w:t>
            </w:r>
          </w:p>
        </w:tc>
      </w:tr>
      <w:tr>
        <w:tc>
          <w:tcPr>
            <w:tcW w:type="dxa" w:w="4320"/>
          </w:tcPr>
          <w:p>
            <w:r>
              <w:t>Network Segmentation</w:t>
            </w:r>
          </w:p>
        </w:tc>
        <w:tc>
          <w:tcPr>
            <w:tcW w:type="dxa" w:w="4320"/>
          </w:tcPr>
          <w:p>
            <w:r>
              <w:t>ASSUMPTION -- the scoring API should sit in a private subnet behind a load balancer, not directly internet-facing.</w:t>
            </w:r>
          </w:p>
        </w:tc>
      </w:tr>
      <w:tr>
        <w:tc>
          <w:tcPr>
            <w:tcW w:type="dxa" w:w="4320"/>
          </w:tcPr>
          <w:p>
            <w:r>
              <w:t>Transport Encryption</w:t>
            </w:r>
          </w:p>
        </w:tc>
        <w:tc>
          <w:tcPr>
            <w:tcW w:type="dxa" w:w="4320"/>
          </w:tcPr>
          <w:p>
            <w:r>
              <w:t>ASSUMPTION -- TLS termination at the load balancer, minimum TLS 1.2.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ASSUMPTION -- this platform's main.py does not implement authentication (see Notebook 10) -- production must add an API key or OAuth2 layer before external exposure.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ASSUMPTION -- every /predict call should be logged with request ID, model version (Notebook 09), and predicted PD for audit trail purposes.</w:t>
            </w:r>
          </w:p>
        </w:tc>
      </w:tr>
    </w:tbl>
    <w:p>
      <w:pPr>
        <w:pStyle w:val="Heading1"/>
      </w:pPr>
      <w:r>
        <w:t>6. Infrastructure Cost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Replica Count Used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Replica Count Source</w:t>
            </w:r>
          </w:p>
        </w:tc>
        <w:tc>
          <w:tcPr>
            <w:tcW w:type="dxa" w:w="4320"/>
          </w:tcPr>
          <w:p>
            <w:r>
              <w:t>Section 4 real sizing calculation</w:t>
            </w:r>
          </w:p>
        </w:tc>
      </w:tr>
      <w:tr>
        <w:tc>
          <w:tcPr>
            <w:tcW w:type="dxa" w:w="4320"/>
          </w:tcPr>
          <w:p>
            <w:r>
              <w:t>Monthly Compute Cost Usd</w:t>
            </w:r>
          </w:p>
        </w:tc>
        <w:tc>
          <w:tcPr>
            <w:tcW w:type="dxa" w:w="4320"/>
          </w:tcPr>
          <w:p>
            <w:r>
              <w:t>28.8</w:t>
            </w:r>
          </w:p>
        </w:tc>
      </w:tr>
      <w:tr>
        <w:tc>
          <w:tcPr>
            <w:tcW w:type="dxa" w:w="4320"/>
          </w:tcPr>
          <w:p>
            <w:r>
              <w:t>Monthly Infra Total Usd</w:t>
            </w:r>
          </w:p>
        </w:tc>
        <w:tc>
          <w:tcPr>
            <w:tcW w:type="dxa" w:w="4320"/>
          </w:tcPr>
          <w:p>
            <w:r>
              <w:t>198.8</w:t>
            </w:r>
          </w:p>
        </w:tc>
      </w:tr>
      <w:tr>
        <w:tc>
          <w:tcPr>
            <w:tcW w:type="dxa" w:w="4320"/>
          </w:tcPr>
          <w:p>
            <w:r>
              <w:t>Notebook 14 Stated Monthly Recurring Cost Usd</w:t>
            </w:r>
          </w:p>
        </w:tc>
        <w:tc>
          <w:tcPr>
            <w:tcW w:type="dxa" w:w="4320"/>
          </w:tcPr>
          <w:p>
            <w:r>
              <w:t>16500</w:t>
            </w:r>
          </w:p>
        </w:tc>
      </w:tr>
      <w:tr>
        <w:tc>
          <w:tcPr>
            <w:tcW w:type="dxa" w:w="4320"/>
          </w:tcPr>
          <w:p>
            <w:r>
              <w:t>Comparison Note</w:t>
            </w:r>
          </w:p>
        </w:tc>
        <w:tc>
          <w:tcPr>
            <w:tcW w:type="dxa" w:w="4320"/>
          </w:tcPr>
          <w:p>
            <w:r>
              <w:t>Notebook 14's monthly recurring cost figure covers the FULL platform (staffing, tooling, licensing), not just infrastructure compute -- these two figures are not directly comparable, shown side-by-side for context only.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Cost Per Replica Vcpu Hour Usd</w:t>
            </w:r>
          </w:p>
        </w:tc>
        <w:tc>
          <w:tcPr>
            <w:tcW w:type="dxa" w:w="4320"/>
          </w:tcPr>
          <w:p>
            <w:r>
              <w:t>0.04</w:t>
            </w:r>
          </w:p>
        </w:tc>
      </w:tr>
      <w:tr>
        <w:tc>
          <w:tcPr>
            <w:tcW w:type="dxa" w:w="4320"/>
          </w:tcPr>
          <w:p>
            <w:r>
              <w:t>Vcpus Per Replica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Load Balancer Monthly Usd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Monitoring Observability Monthly Usd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</w:tbl>
    <w:p>
      <w:pPr>
        <w:pStyle w:val="Heading1"/>
      </w:pPr>
      <w:r>
        <w:t>7. Production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Technology Stack As-Built Documented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10/12 layers verified on disk</w:t>
            </w:r>
          </w:p>
        </w:tc>
      </w:tr>
      <w:tr>
        <w:tc>
          <w:tcPr>
            <w:tcW w:type="dxa" w:w="2880"/>
          </w:tcPr>
          <w:p>
            <w:r>
              <w:t>Capacity Sizing Computed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MEASURED -- Notebook 09's real batch benchmark, model_registry.json</w:t>
            </w:r>
          </w:p>
        </w:tc>
      </w:tr>
      <w:tr>
        <w:tc>
          <w:tcPr>
            <w:tcW w:type="dxa" w:w="2880"/>
          </w:tcPr>
          <w:p>
            <w:r>
              <w:t>SLA Latency Target Checked Against Real Measurement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measured p99 11.5809 ms vs target 250.0 ms</w:t>
            </w:r>
          </w:p>
        </w:tc>
      </w:tr>
      <w:tr>
        <w:tc>
          <w:tcPr>
            <w:tcW w:type="dxa" w:w="2880"/>
          </w:tcPr>
          <w:p>
            <w:r>
              <w:t>Target Architecture Diagram (Built vs. Recommended)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12 components, 6 built</w:t>
            </w:r>
          </w:p>
        </w:tc>
      </w:tr>
      <w:tr>
        <w:tc>
          <w:tcPr>
            <w:tcW w:type="dxa" w:w="2880"/>
          </w:tcPr>
          <w:p>
            <w:r>
              <w:t>HA / DR Policy Documented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7 policy items (ASSUMPTION)</w:t>
            </w:r>
          </w:p>
        </w:tc>
      </w:tr>
      <w:tr>
        <w:tc>
          <w:tcPr>
            <w:tcW w:type="dxa" w:w="2880"/>
          </w:tcPr>
          <w:p>
            <w:r>
              <w:t>Security Policy Documented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7 policy items</w:t>
            </w:r>
          </w:p>
        </w:tc>
      </w:tr>
      <w:tr>
        <w:tc>
          <w:tcPr>
            <w:tcW w:type="dxa" w:w="2880"/>
          </w:tcPr>
          <w:p>
            <w:r>
              <w:t>Infrastructure Cost Estimated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$198.80/month (ASSUMPTION unit costs)</w:t>
            </w:r>
          </w:p>
        </w:tc>
      </w:tr>
      <w:tr>
        <w:tc>
          <w:tcPr>
            <w:tcW w:type="dxa" w:w="2880"/>
          </w:tcPr>
          <w:p>
            <w:r>
              <w:t>Orchestration (Kubernetes/ECS) Implemented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RECOMMENDED, out of this platform's scope -- see Notebook 11</w:t>
            </w:r>
          </w:p>
        </w:tc>
      </w:tr>
      <w:tr>
        <w:tc>
          <w:tcPr>
            <w:tcW w:type="dxa" w:w="2880"/>
          </w:tcPr>
          <w:p>
            <w:r>
              <w:t>Secrets Manager Integrated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RECOMMENDED, out of this platform's scope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