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Comprehensive Report</w:t>
      </w:r>
    </w:p>
    <w:p>
      <w:pPr/>
      <w:r>
        <w:t>Project Portfolio Prepared By Nandagopal R</w:t>
      </w:r>
    </w:p>
    <w:p>
      <w:r>
        <w:t>Generated: 2026-08-24 12:42</w:t>
      </w:r>
    </w:p>
    <w:p>
      <w:pPr>
        <w:pStyle w:val="Heading1"/>
      </w:pPr>
      <w:r>
        <w:t>1. Notebook Completion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Notebook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Summary File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Business Understanding &amp; Policy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notebook_19_summary.json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Model Development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notebook_20_summary.json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notebook_21_summary.json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notebook_22_summary.json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Not Yet Run</w:t>
            </w:r>
          </w:p>
        </w:tc>
        <w:tc>
          <w:tcPr>
            <w:tcW w:type="dxa" w:w="2160"/>
          </w:tcPr>
          <w:p>
            <w:r>
              <w:t>(missing)</w:t>
            </w:r>
          </w:p>
        </w:tc>
      </w:tr>
    </w:tbl>
    <w:p>
      <w:pPr>
        <w:pStyle w:val="Heading1"/>
      </w:pPr>
      <w:r>
        <w:t>2. At A Glance</w:t>
      </w:r>
    </w:p>
    <w:p>
      <w:r>
        <w:t>Champion Model: xgboost</w:t>
      </w:r>
    </w:p>
    <w:p>
      <w:r>
        <w:t>Champion Holdout Auc: 0.9620396555226549</w:t>
      </w:r>
    </w:p>
    <w:p>
      <w:r>
        <w:t>Champion Holdout Amex Metric: 0.7935631597243085</w:t>
      </w:r>
    </w:p>
    <w:p>
      <w:r>
        <w:t>N Tiers: 4</w:t>
      </w:r>
    </w:p>
    <w:p>
      <w:r>
        <w:t>Primary Method: business_rule</w:t>
      </w:r>
    </w:p>
    <w:p>
      <w:r>
        <w:t>Primary Method Full Kpi Pass: True</w:t>
      </w:r>
    </w:p>
    <w:p>
      <w:r>
        <w:t>Split Half Psi: 0.0002</w:t>
      </w:r>
    </w:p>
    <w:p>
      <w:r>
        <w:t>Chi Square P Value Nb20: 0.0</w:t>
      </w:r>
    </w:p>
    <w:p>
      <w:r>
        <w:t>Rank Ordering Pass Nb21: True</w:t>
      </w:r>
    </w:p>
    <w:p>
      <w:r>
        <w:t>Cramers V: 0.7636626665627394</w:t>
      </w:r>
    </w:p>
    <w:p>
      <w:r>
        <w:t>Fair Lending Testing Status: Not Possible -- Data Limitation (see Section 9)</w:t>
      </w:r>
    </w:p>
    <w:p>
      <w:r>
        <w:t>Api Self Test Passed: True</w:t>
      </w:r>
    </w:p>
    <w:p>
      <w:r>
        <w:t>Api Latency P50 Ms: 12.953</w:t>
      </w:r>
    </w:p>
    <w:p>
      <w:pPr>
        <w:pStyle w:val="Heading1"/>
      </w:pPr>
      <w:r>
        <w:t>3. Business &amp; Financial Impact Narrative (Honest Scope)</w:t>
      </w:r>
    </w:p>
    <w:p>
      <w:r>
        <w:t>This Kaggle dataset carries no revenue, cost, or investment data for any real institution -- every dollar figure below rests on an explicit, editable ASSUMPTION, separated from the real, measured tier statistics that drive it (Notebook 20's bad-rate-by-tier table).</w:t>
      </w:r>
    </w:p>
    <w:p>
      <w:pPr>
        <w:pStyle w:val="ListBullet"/>
      </w:pPr>
      <w:r>
        <w:t>ASSUMPTION -- deployment portfolio size accounts: 500000</w:t>
      </w:r>
    </w:p>
    <w:p>
      <w:pPr>
        <w:pStyle w:val="ListBullet"/>
      </w:pPr>
      <w:r>
        <w:t>ASSUMPTION -- avg exposure at default usd: 3500</w:t>
      </w:r>
    </w:p>
    <w:p>
      <w:pPr>
        <w:pStyle w:val="ListBullet"/>
      </w:pPr>
      <w:r>
        <w:t>ASSUMPTION -- high risk tier population share: 0.1</w:t>
      </w:r>
    </w:p>
    <w:p>
      <w:pPr>
        <w:pStyle w:val="ListBullet"/>
      </w:pPr>
      <w:r>
        <w:t>ASSUMPTION -- risk based repricing loss reduction share: 0.15</w:t>
      </w:r>
    </w:p>
    <w:p>
      <w:r>
        <w:t>Real, measured bad-rate spread (highest- vs. lowest-risk tier): 74.96 percentage points. Illustrative annual loss avoidance from risk-based tiering, under the stated assumptions: $19,877,288.</w:t>
      </w:r>
    </w:p>
    <w:p>
      <w:r>
        <w:rPr>
          <w:b/>
        </w:rPr>
        <w:t>Business Impact — Modeled Estimate, Not Audited Value</w:t>
      </w:r>
    </w:p>
    <w:p>
      <w:r>
        <w:rPr>
          <w:b w:val="0"/>
        </w:rPr>
        <w:t>The $19,877,288 illustrative annual loss avoidance is a self-computed business-impact model built under this report's own stated assumptions — it has not been audited by a third party or realized inside a live institution. The real, measured input (74.96 percentage-point bad-rate spread across tiers) is separated here from the illustrative dollar figure derived from it.</w:t>
      </w:r>
    </w:p>
    <w:p>
      <w:r>
        <w:rPr>
          <w:b/>
        </w:rPr>
        <w:t>Independent Audit Status</w:t>
      </w:r>
    </w:p>
    <w:p>
      <w:r>
        <w:rPr>
          <w:b w:val="0"/>
        </w:rPr>
        <w:t>This project was developed as an independent portfolio body of work and has not undergone formal validation, audit, or sign-off by a financial institution's model risk management (SR 11-7 or equivalent) function, a third-party auditor, or a regulator. All model outputs, risk metrics, and business-impact figures in this report are self-computed under the assumptions stated herein and have not been realized in a live production environment at a financial institution.</w:t>
      </w:r>
    </w:p>
    <w:p>
      <w:pPr>
        <w:pStyle w:val="Heading1"/>
      </w:pPr>
      <w:r>
        <w:t>4. Charts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completion_track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Notebook Completion Tracker 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ad_rate_by_tie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Final Bad Rate By Tier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