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6: Dynamic / Behavioral Credit Scoring -- Validation &amp; Deployment Report</w:t>
      </w:r>
    </w:p>
    <w:p>
      <w:r>
        <w:t>Generated: 2026-08-25 11:56</w:t>
      </w:r>
    </w:p>
    <w:p>
      <w:pPr>
        <w:pStyle w:val="Heading1"/>
      </w:pPr>
      <w:r>
        <w:t>1. Scope &amp; Selected Window</w:t>
      </w:r>
    </w:p>
    <w:p>
      <w:r>
        <w:t>Statistical validation and deployment packaging for the trailing-window model at W=3 most-recent statements, selected from Notebook 39's real AUC-retention curve across candidates [3, 6, 9]. This window meets Notebook 38's AUC-retention KPI target.</w:t>
      </w:r>
    </w:p>
    <w:p>
      <w:pPr>
        <w:pStyle w:val="Heading1"/>
      </w:pPr>
      <w:r>
        <w:t>2. Full Classification Metrics-Suite Validation Summary</w:t>
      </w:r>
    </w:p>
    <w:p>
      <w:r>
        <w:t>Per the platform's standing metrics-suite directive (effective Problem 6 onward): every metric below is a real, measured value reproduced independently in this notebook, cross-checked against Notebook 39's originally-reported numbers (see Section 6's reproduction check).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Holdout AUC-ROC (reproduced)</w:t>
            </w:r>
          </w:p>
        </w:tc>
        <w:tc>
          <w:tcPr>
            <w:tcW w:type="dxa" w:w="2160"/>
          </w:tcPr>
          <w:p>
            <w:r>
              <w:t>0.9541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AUC-ROC 95% CI lower bound</w:t>
            </w:r>
          </w:p>
        </w:tc>
        <w:tc>
          <w:tcPr>
            <w:tcW w:type="dxa" w:w="2160"/>
          </w:tcPr>
          <w:p>
            <w:r>
              <w:t>0.9528</w:t>
            </w:r>
          </w:p>
        </w:tc>
        <w:tc>
          <w:tcPr>
            <w:tcW w:type="dxa" w:w="2160"/>
          </w:tcPr>
          <w:p>
            <w:r>
              <w:t>&gt;0.5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PR-AUC (reproduced)</w:t>
            </w:r>
          </w:p>
        </w:tc>
        <w:tc>
          <w:tcPr>
            <w:tcW w:type="dxa" w:w="2160"/>
          </w:tcPr>
          <w:p>
            <w:r>
              <w:t>0.8796</w:t>
            </w:r>
          </w:p>
        </w:tc>
        <w:tc>
          <w:tcPr>
            <w:tcW w:type="dxa" w:w="2160"/>
          </w:tcPr>
          <w:p>
            <w:r>
              <w:t>&gt;0.2575 (no-skill)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PR-AUC 95% CI lower bound</w:t>
            </w:r>
          </w:p>
        </w:tc>
        <w:tc>
          <w:tcPr>
            <w:tcW w:type="dxa" w:w="2160"/>
          </w:tcPr>
          <w:p>
            <w:r>
              <w:t>0.8759</w:t>
            </w:r>
          </w:p>
        </w:tc>
        <w:tc>
          <w:tcPr>
            <w:tcW w:type="dxa" w:w="2160"/>
          </w:tcPr>
          <w:p>
            <w:r>
              <w:t>&gt;0.2575 (no-skill)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Log Loss (reproduced)</w:t>
            </w:r>
          </w:p>
        </w:tc>
        <w:tc>
          <w:tcPr>
            <w:tcW w:type="dxa" w:w="2160"/>
          </w:tcPr>
          <w:p>
            <w:r>
              <w:t>0.2367</w:t>
            </w:r>
          </w:p>
        </w:tc>
        <w:tc>
          <w:tcPr>
            <w:tcW w:type="dxa" w:w="2160"/>
          </w:tcPr>
          <w:p>
            <w:r>
              <w:t>&lt;0.6931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Holdout AMEX competition metric (reproduced)</w:t>
            </w:r>
          </w:p>
        </w:tc>
        <w:tc>
          <w:tcPr>
            <w:tcW w:type="dxa" w:w="2160"/>
          </w:tcPr>
          <w:p>
            <w:r>
              <w:t>0.7609</w:t>
            </w:r>
          </w:p>
        </w:tc>
        <w:tc>
          <w:tcPr>
            <w:tcW w:type="dxa" w:w="2160"/>
          </w:tcPr>
          <w:p>
            <w:r>
              <w:t>&gt;0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0.50 threshold</w:t>
            </w:r>
          </w:p>
        </w:tc>
        <w:tc>
          <w:tcPr>
            <w:tcW w:type="dxa" w:w="2160"/>
          </w:tcPr>
          <w:p>
            <w:r>
              <w:t>0.8937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0.50 threshold</w:t>
            </w:r>
          </w:p>
        </w:tc>
        <w:tc>
          <w:tcPr>
            <w:tcW w:type="dxa" w:w="2160"/>
          </w:tcPr>
          <w:p>
            <w:r>
              <w:t>0.7991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0.50 threshold</w:t>
            </w:r>
          </w:p>
        </w:tc>
        <w:tc>
          <w:tcPr>
            <w:tcW w:type="dxa" w:w="2160"/>
          </w:tcPr>
          <w:p>
            <w:r>
              <w:t>0.7843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0.50 threshold</w:t>
            </w:r>
          </w:p>
        </w:tc>
        <w:tc>
          <w:tcPr>
            <w:tcW w:type="dxa" w:w="2160"/>
          </w:tcPr>
          <w:p>
            <w:r>
              <w:t>0.7916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0.50 threshold</w:t>
            </w:r>
          </w:p>
        </w:tc>
        <w:tc>
          <w:tcPr>
            <w:tcW w:type="dxa" w:w="2160"/>
          </w:tcPr>
          <w:p>
            <w:r>
              <w:t>0.9316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0.50 threshold</w:t>
            </w:r>
          </w:p>
        </w:tc>
        <w:tc>
          <w:tcPr>
            <w:tcW w:type="dxa" w:w="2160"/>
          </w:tcPr>
          <w:p>
            <w:r>
              <w:t>0.7203</w:t>
            </w:r>
          </w:p>
        </w:tc>
        <w:tc>
          <w:tcPr>
            <w:tcW w:type="dxa" w:w="2160"/>
          </w:tcPr>
          <w:p>
            <w:r>
              <w:t>&gt;0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Accuracy @ F1-optimal threshold (0.411)</w:t>
            </w:r>
          </w:p>
        </w:tc>
        <w:tc>
          <w:tcPr>
            <w:tcW w:type="dxa" w:w="2160"/>
          </w:tcPr>
          <w:p>
            <w:r>
              <w:t>0.8916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Precision @ F1-optimal threshold (0.411)</w:t>
            </w:r>
          </w:p>
        </w:tc>
        <w:tc>
          <w:tcPr>
            <w:tcW w:type="dxa" w:w="2160"/>
          </w:tcPr>
          <w:p>
            <w:r>
              <w:t>0.7636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Recall @ F1-optimal threshold (0.411)</w:t>
            </w:r>
          </w:p>
        </w:tc>
        <w:tc>
          <w:tcPr>
            <w:tcW w:type="dxa" w:w="2160"/>
          </w:tcPr>
          <w:p>
            <w:r>
              <w:t>0.8385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F1 @ F1-optimal threshold (0.411)</w:t>
            </w:r>
          </w:p>
        </w:tc>
        <w:tc>
          <w:tcPr>
            <w:tcW w:type="dxa" w:w="2160"/>
          </w:tcPr>
          <w:p>
            <w:r>
              <w:t>0.7993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Specificity @ F1-optimal threshold (0.411)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reported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MCC @ F1-optimal threshold (0.411)</w:t>
            </w:r>
          </w:p>
        </w:tc>
        <w:tc>
          <w:tcPr>
            <w:tcW w:type="dxa" w:w="2160"/>
          </w:tcPr>
          <w:p>
            <w:r>
              <w:t>0.7267</w:t>
            </w:r>
          </w:p>
        </w:tc>
        <w:tc>
          <w:tcPr>
            <w:tcW w:type="dxa" w:w="2160"/>
          </w:tcPr>
          <w:p>
            <w:r>
              <w:t>&gt;0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Mean calibration gap (deciles)</w:t>
            </w:r>
          </w:p>
        </w:tc>
        <w:tc>
          <w:tcPr>
            <w:tcW w:type="dxa" w:w="2160"/>
          </w:tcPr>
          <w:p>
            <w:r>
              <w:t>0.0037</w:t>
            </w:r>
          </w:p>
        </w:tc>
        <w:tc>
          <w:tcPr>
            <w:tcW w:type="dxa" w:w="2160"/>
          </w:tcPr>
          <w:p>
            <w:r>
              <w:t>&lt;0.05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score PSI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AUC retention vs. full history (W=3)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&gt;=80%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Honest Limitation -- Deployment Scope &amp; Assumptions</w:t>
      </w:r>
    </w:p>
    <w:p>
      <w:r>
        <w:t>Trailing Window Assumption: This model was trained and validated on customers' MOST RECENT 3 chronological statements ONLY. It is a RECENCY score, not a replacement for Problem 1's full-history champion -- both can coexist operationally: the full-history model for static book-wide PD, this model for re-scoring using a customer's latest observed behavior. It assumes exactly (or at least) 3 real statements are available at scoring time; customers with fewer are out of scope for this model.</w:t>
      </w:r>
    </w:p>
    <w:p>
      <w:r>
        <w:t>Kpi Status: MEETS the 80% AUC-retention KPI set in Notebook 38.</w:t>
      </w:r>
    </w:p>
    <w:p>
      <w:r>
        <w:t>Data Limitation: Same limitation Notebook 38 documented: this dataset has exactly one eventual-default label per customer, no month-by-month ground truth -- so this model still predicts the SAME real eventual-default outcome as Problem 1, only from a restricted (recent-only) feature snapshot, not a genuinely re-labeled 'default in the next N months' target.</w:t>
      </w:r>
    </w:p>
    <w:p>
      <w:r>
        <w:t>Feature Space Leakage Note: Reuses Problem 4's real, correlation-filtered feature list, re-aggregated per window from ONLY the trailing statements (not Problem 4's precomputed severity tier, which would leak full-history information into a short-window snapshot) -- see Notebook 38 Section 8.</w:t>
      </w:r>
    </w:p>
    <w:p>
      <w:r>
        <w:t>Single Architecture Scope: Only the champion architecture (xgboost) was evaluated (see Notebook 39's Section 7 scope note) -- windowed GBM only; the LSTM alternative the master plan also names was explicitly deferred as a future extension in Notebook 38 Section 9, not built in this pass.</w:t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Model reproducibility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Full metrics-suite statistical validation (all checks)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AUC-retention KPI (Notebook 38 target)</w:t>
            </w:r>
          </w:p>
        </w:tc>
        <w:tc>
          <w:tcPr>
            <w:tcW w:type="dxa" w:w="4320"/>
          </w:tcPr>
          <w:p>
            <w:r>
              <w:t>MET</w:t>
            </w:r>
          </w:p>
        </w:tc>
      </w:tr>
      <w:tr>
        <w:tc>
          <w:tcPr>
            <w:tcW w:type="dxa" w:w="4320"/>
          </w:tcPr>
          <w:p>
            <w:r>
              <w:t>Model + preprocessing artifacts persisted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self-test (live, generated service)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p99 latency &lt; 500ms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>
            <w:r>
              <w:t>RECOMMENDED FOR PRODUCTION</w:t>
            </w:r>
          </w:p>
        </w:tc>
      </w:tr>
    </w:tbl>
    <w:p>
      <w:pPr>
        <w:pStyle w:val="Heading1"/>
      </w:pPr>
      <w:r>
        <w:t>5. API Performance</w:t>
      </w:r>
    </w:p>
    <w:p>
      <w:r>
        <w:t>Latency over 150 real TestClient calls to /score: p50=15.702ms, p95=19.805ms, p99=22.527ms, max=23.389ms.</w:t>
      </w:r>
    </w:p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AUC-retention curve across candidate trailing windows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Calibration -- W=3 model, real holdout deciles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by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ROC curves by trailing window (from Notebook 39)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by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Precision-Recall curves by trailing window (from Notebook 39)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