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12: PORTFOLIO OPTIMIZATION</w:t>
      </w:r>
    </w:p>
    <w:p>
      <w:pPr>
        <w:pStyle w:val="Heading2"/>
        <w:jc w:val="center"/>
      </w:pPr>
      <w:r>
        <w:t>Modern Portfolio Theory &amp; Risk-Return Optimization</w:t>
      </w:r>
    </w:p>
    <w:p>
      <w:pPr>
        <w:jc w:val="center"/>
      </w:pPr>
      <w:r>
        <w:t>Report Generated: 2026-07-27 15:10:11</w:t>
      </w:r>
    </w:p>
    <w:p>
      <w:pPr>
        <w:jc w:val="center"/>
      </w:pPr>
      <w:r>
        <w:t>Framework: CRISP-DM + SMART Methodology</w:t>
      </w:r>
    </w:p>
    <w:p>
      <w:pPr>
        <w:pStyle w:val="Heading1"/>
      </w:pPr>
      <w:r>
        <w:t>Executive Summary</w:t>
      </w:r>
    </w:p>
    <w:p>
      <w:r>
        <w:br/>
        <w:t>This report presents a comprehensive portfolio optimization analysis using Modern Portfolio Theory. The analysis evaluates current portfolio allocation and proposes optimal weights to maximize risk-adjusted returns (Sharpe Ratio) while maintaining regulatory constraints and diversification requirements.</w:t>
        <w:br/>
        <w:br/>
        <w:t>KEY FINDINGS:</w:t>
        <w:br/>
        <w:t>• Current Sharpe Ratio: 0.80 → Optimal: 0.93 (+15.8%)</w:t>
        <w:br/>
        <w:t>• Current Risk: 12.0% → Optimal: 36.7% (--206.2%)</w:t>
        <w:br/>
        <w:t>• Current HHI: 4804 → Optimal: 675 (-4129 points)</w:t>
        <w:br/>
        <w:t>• Expected Annual Value Creation: $15.760445069013308M+</w:t>
        <w:br/>
        <w:br/>
        <w:t>RECOMMENDATION: Implement phased portfolio rebalancing over 90 days to achieve optimal allocation and capture risk-adjusted return improvements.</w:t>
        <w:br/>
        <w:t xml:space="preserve">        </w:t>
      </w:r>
    </w:p>
    <w:p>
      <w:pPr>
        <w:pStyle w:val="Heading1"/>
      </w:pPr>
      <w:r>
        <w:t>CRISP-DM Methodology Overview</w:t>
      </w:r>
    </w:p>
    <w:p>
      <w:r>
        <w:t>1. Business Understanding: Portfolio optimization objectives and constraints</w:t>
      </w:r>
    </w:p>
    <w:p>
      <w:r>
        <w:t>2. Data Understanding: Multi-source data integration (4 CSV files, 10+ features)</w:t>
      </w:r>
    </w:p>
    <w:p>
      <w:r>
        <w:t>3. Data Preparation: Feature engineering and segment creation</w:t>
      </w:r>
    </w:p>
    <w:p>
      <w:r>
        <w:t>4. Modeling: Modern Portfolio Theory optimization using quadratic programming</w:t>
      </w:r>
    </w:p>
    <w:p>
      <w:r>
        <w:t>5. Evaluation: Sharpe ratio, concentration, and risk metrics analysis</w:t>
      </w:r>
    </w:p>
    <w:p>
      <w:r>
        <w:t>6. Deployment: Implementation roadmap and performance monitoring</w:t>
      </w:r>
    </w:p>
    <w:p>
      <w:pPr>
        <w:pStyle w:val="Heading1"/>
      </w:pPr>
      <w:r>
        <w:t>Portfolio Optimization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Tier</w:t>
            </w:r>
          </w:p>
        </w:tc>
        <w:tc>
          <w:tcPr>
            <w:tcW w:type="dxa" w:w="1728"/>
          </w:tcPr>
          <w:p>
            <w:r>
              <w:t>Current Weight</w:t>
            </w:r>
          </w:p>
        </w:tc>
        <w:tc>
          <w:tcPr>
            <w:tcW w:type="dxa" w:w="1728"/>
          </w:tcPr>
          <w:p>
            <w:r>
              <w:t>Optimal Weight</w:t>
            </w:r>
          </w:p>
        </w:tc>
        <w:tc>
          <w:tcPr>
            <w:tcW w:type="dxa" w:w="1728"/>
          </w:tcPr>
          <w:p>
            <w:r>
              <w:t>Expected Return</w:t>
            </w:r>
          </w:p>
        </w:tc>
        <w:tc>
          <w:tcPr>
            <w:tcW w:type="dxa" w:w="1728"/>
          </w:tcPr>
          <w:p>
            <w:r>
              <w:t>Risk Score</w:t>
            </w:r>
          </w:p>
        </w:tc>
      </w:tr>
      <w:tr>
        <w:tc>
          <w:tcPr>
            <w:tcW w:type="dxa" w:w="1728"/>
          </w:tcPr>
          <w:p>
            <w:r>
              <w:t>(0.0434, 0.334]</w:t>
            </w:r>
          </w:p>
        </w:tc>
        <w:tc>
          <w:tcPr>
            <w:tcW w:type="dxa" w:w="1728"/>
          </w:tcPr>
          <w:p>
            <w:r>
              <w:t>10.8%</w:t>
            </w:r>
          </w:p>
        </w:tc>
        <w:tc>
          <w:tcPr>
            <w:tcW w:type="dxa" w:w="1728"/>
          </w:tcPr>
          <w:p>
            <w:r>
              <w:t>15.0%</w:t>
            </w:r>
          </w:p>
        </w:tc>
        <w:tc>
          <w:tcPr>
            <w:tcW w:type="dxa" w:w="1728"/>
          </w:tcPr>
          <w:p>
            <w:r>
              <w:t>87.03%</w:t>
            </w:r>
          </w:p>
        </w:tc>
        <w:tc>
          <w:tcPr>
            <w:tcW w:type="dxa" w:w="1728"/>
          </w:tcPr>
          <w:p>
            <w:r>
              <w:t>0.2295</w:t>
            </w:r>
          </w:p>
        </w:tc>
      </w:tr>
      <w:tr>
        <w:tc>
          <w:tcPr>
            <w:tcW w:type="dxa" w:w="1728"/>
          </w:tcPr>
          <w:p>
            <w:r>
              <w:t>(0.334, 0.535]</w:t>
            </w:r>
          </w:p>
        </w:tc>
        <w:tc>
          <w:tcPr>
            <w:tcW w:type="dxa" w:w="1728"/>
          </w:tcPr>
          <w:p>
            <w:r>
              <w:t>25.7%</w:t>
            </w:r>
          </w:p>
        </w:tc>
        <w:tc>
          <w:tcPr>
            <w:tcW w:type="dxa" w:w="1728"/>
          </w:tcPr>
          <w:p>
            <w:r>
              <w:t>15.0%</w:t>
            </w:r>
          </w:p>
        </w:tc>
        <w:tc>
          <w:tcPr>
            <w:tcW w:type="dxa" w:w="1728"/>
          </w:tcPr>
          <w:p>
            <w:r>
              <w:t>80.02%</w:t>
            </w:r>
          </w:p>
        </w:tc>
        <w:tc>
          <w:tcPr>
            <w:tcW w:type="dxa" w:w="1728"/>
          </w:tcPr>
          <w:p>
            <w:r>
              <w:t>0.4327</w:t>
            </w:r>
          </w:p>
        </w:tc>
      </w:tr>
      <w:tr>
        <w:tc>
          <w:tcPr>
            <w:tcW w:type="dxa" w:w="1728"/>
          </w:tcPr>
          <w:p>
            <w:r>
              <w:t>(0.535, 1.0]</w:t>
            </w:r>
          </w:p>
        </w:tc>
        <w:tc>
          <w:tcPr>
            <w:tcW w:type="dxa" w:w="1728"/>
          </w:tcPr>
          <w:p>
            <w:r>
              <w:t>63.4%</w:t>
            </w:r>
          </w:p>
        </w:tc>
        <w:tc>
          <w:tcPr>
            <w:tcW w:type="dxa" w:w="1728"/>
          </w:tcPr>
          <w:p>
            <w:r>
              <w:t>15.0%</w:t>
            </w:r>
          </w:p>
        </w:tc>
        <w:tc>
          <w:tcPr>
            <w:tcW w:type="dxa" w:w="1728"/>
          </w:tcPr>
          <w:p>
            <w:r>
              <w:t>73.13%</w:t>
            </w:r>
          </w:p>
        </w:tc>
        <w:tc>
          <w:tcPr>
            <w:tcW w:type="dxa" w:w="1728"/>
          </w:tcPr>
          <w:p>
            <w:r>
              <w:t>0.8555</w:t>
            </w:r>
          </w:p>
        </w:tc>
      </w:tr>
    </w:tbl>
    <w:p>
      <w:pPr>
        <w:pStyle w:val="Heading2"/>
      </w:pPr>
      <w:r>
        <w:t>Visualization</w:t>
      </w:r>
    </w:p>
    <w:p>
      <w:r>
        <w:drawing>
          <wp:inline xmlns:a="http://schemas.openxmlformats.org/drawingml/2006/main" xmlns:pic="http://schemas.openxmlformats.org/drawingml/2006/picture">
            <wp:extent cx="5943600" cy="4294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folio_Optimization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SMART Recommendations for Implementation</w:t>
      </w:r>
    </w:p>
    <w:p>
      <w:pPr>
        <w:pStyle w:val="Heading2"/>
      </w:pPr>
      <w:r>
        <w:t>CRITICAL: Implement Optimal Segment Weights</w:t>
      </w:r>
    </w:p>
    <w:p>
      <w:r>
        <w:t>Category: Portfolio Rebalancing</w:t>
      </w:r>
    </w:p>
    <w:p>
      <w:r>
        <w:t>Specific: Rebalance portfolio allocation to match optimal weights calculated by Modern Portfolio Theory optimization.</w:t>
      </w:r>
    </w:p>
    <w:p>
      <w:r>
        <w:t>Measurable: Improve Sharpe Ratio from 0.80 to 0.93 (+15.8%)</w:t>
      </w:r>
    </w:p>
    <w:p>
      <w:r>
        <w:t>Achievable: Execute rebalancing over 90 days through new originations and selective sales</w:t>
      </w:r>
    </w:p>
    <w:p>
      <w:r>
        <w:t>Relevant: Maximize risk-adjusted returns for shareholders</w:t>
      </w:r>
    </w:p>
    <w:p>
      <w:r>
        <w:t>Timeline: 90 days phased implementation</w:t>
      </w:r>
    </w:p>
    <w:p/>
    <w:p>
      <w:pPr>
        <w:pStyle w:val="Heading2"/>
      </w:pPr>
      <w:r>
        <w:t>HIGH: Reduce Portfolio Concentration Risk</w:t>
      </w:r>
    </w:p>
    <w:p>
      <w:r>
        <w:t>Category: Risk Management</w:t>
      </w:r>
    </w:p>
    <w:p>
      <w:r>
        <w:t>Specific: Reduce HHI from 4804 to 675</w:t>
      </w:r>
    </w:p>
    <w:p>
      <w:r>
        <w:t>Measurable: Achieve 4129 point HHI reduction</w:t>
      </w:r>
    </w:p>
    <w:p>
      <w:r>
        <w:t>Achievable: Diversify originations across underrepresented segments</w:t>
      </w:r>
    </w:p>
    <w:p>
      <w:r>
        <w:t>Relevant: Comply with regulatory diversification requirements</w:t>
      </w:r>
    </w:p>
    <w:p>
      <w:r>
        <w:t>Timeline: 6-12 months</w:t>
      </w:r>
    </w:p>
    <w:p/>
    <w:p>
      <w:pPr>
        <w:pStyle w:val="Heading2"/>
      </w:pPr>
      <w:r>
        <w:t>HIGH: Optimize Segment-Level Pricing</w:t>
      </w:r>
    </w:p>
    <w:p>
      <w:r>
        <w:t>Category: Return Optimization</w:t>
      </w:r>
    </w:p>
    <w:p>
      <w:r>
        <w:t>Specific: Adjust pricing by risk tier to reflect optimal portfolio weights and risk-return profile</w:t>
      </w:r>
    </w:p>
    <w:p>
      <w:r>
        <w:t>Measurable: Increase portfolio return from 8.5% to 36.0%</w:t>
      </w:r>
    </w:p>
    <w:p>
      <w:r>
        <w:t>Achievable: Implement dynamic pricing model in loan origination system</w:t>
      </w:r>
    </w:p>
    <w:p>
      <w:r>
        <w:t>Relevant: Balance risk and return across portfolio</w:t>
      </w:r>
    </w:p>
    <w:p>
      <w:r>
        <w:t>Timeline: 60 days to implement</w:t>
      </w:r>
    </w:p>
    <w:p/>
    <w:p>
      <w:pPr>
        <w:pStyle w:val="Heading2"/>
      </w:pPr>
      <w:r>
        <w:t>MEDIUM: Establish Portfolio Monitoring Dashboard</w:t>
      </w:r>
    </w:p>
    <w:p>
      <w:r>
        <w:t>Category: Monitoring &amp; Governance</w:t>
      </w:r>
    </w:p>
    <w:p>
      <w:r>
        <w:t>Specific: Create real-time dashboard tracking allocation vs. optimal weights, Sharpe ratio, concentration metrics</w:t>
      </w:r>
    </w:p>
    <w:p>
      <w:r>
        <w:t>Measurable: Monitor 6 KPIs weekly: weights, Sharpe, HHI, return, risk, concentration ratio</w:t>
      </w:r>
    </w:p>
    <w:p>
      <w:r>
        <w:t>Achievable: Build using existing analytics platform</w:t>
      </w:r>
    </w:p>
    <w:p>
      <w:r>
        <w:t>Relevant: Ensure optimization objectives remain on track</w:t>
      </w:r>
    </w:p>
    <w:p>
      <w:r>
        <w:t>Timeline: 45 days to implement, weekly reporting</w:t>
      </w:r>
    </w:p>
    <w:p/>
    <w:p>
      <w:pPr>
        <w:pStyle w:val="Heading1"/>
      </w:pPr>
      <w:r>
        <w:t>Appendix: Technical Details</w:t>
      </w:r>
    </w:p>
    <w:p>
      <w:r>
        <w:t>Optimization Method: Sequential Least Squares Programming (SLSQP)</w:t>
      </w:r>
    </w:p>
    <w:p>
      <w:r>
        <w:t>Risk-Free Rate: 2.0%</w:t>
      </w:r>
    </w:p>
    <w:p>
      <w:r>
        <w:t>Max Segment Weight: 15%</w:t>
      </w:r>
    </w:p>
    <w:p>
      <w:r>
        <w:t>Min Segment Weight: 1.0%</w:t>
      </w:r>
    </w:p>
    <w:p>
      <w:r>
        <w:t>Data Sources: 4 CSV files (application_train, application_test, bureau, Loan_Default)</w:t>
      </w:r>
    </w:p>
    <w:p>
      <w:r>
        <w:t>Features Engineered: 10+ (income, credit, risk, demographics, credit quality)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