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PROBLEM 08: Economic Capital &amp; RAROC</w:t>
      </w:r>
    </w:p>
    <w:p>
      <w:r>
        <w:t>Risk-Adjusted Return on Capital &amp; Capital Allocation Strategy</w:t>
      </w:r>
    </w:p>
    <w:p>
      <w:pPr>
        <w:pStyle w:val="Heading1"/>
      </w:pPr>
      <w:r>
        <w:t>Executive Summary</w:t>
      </w:r>
    </w:p>
    <w:p>
      <w:r>
        <w:t>Total Loans Analyzed: 3,918</w:t>
      </w:r>
    </w:p>
    <w:p>
      <w:r>
        <w:t>Accept Rate: 7.0%</w:t>
      </w:r>
    </w:p>
    <w:p>
      <w:r>
        <w:t>Total Economic Capital: USD 16</w:t>
      </w:r>
    </w:p>
    <w:p>
      <w:r>
        <w:t>Portfolio RAROC: 79.73%</w:t>
      </w:r>
    </w:p>
    <w:p>
      <w:pPr>
        <w:pStyle w:val="Heading1"/>
      </w:pPr>
      <w:r>
        <w:t>SMART Recommendations</w:t>
      </w:r>
    </w:p>
    <w:p>
      <w:r>
        <w:t>S - Specific Objectives:</w:t>
      </w:r>
    </w:p>
    <w:p>
      <w:pPr>
        <w:pStyle w:val="ListBullet"/>
      </w:pPr>
      <w:r>
        <w:t xml:space="preserve">  • Achieve portfolio RAROC of 18.0% minimum</w:t>
      </w:r>
    </w:p>
    <w:p>
      <w:pPr>
        <w:pStyle w:val="ListBullet"/>
      </w:pPr>
      <w:r>
        <w:t xml:space="preserve">  • Accept 273 high-RAROC loans</w:t>
      </w:r>
    </w:p>
    <w:p>
      <w:pPr>
        <w:pStyle w:val="ListBullet"/>
      </w:pPr>
      <w:r>
        <w:t xml:space="preserve">  • Optimize capital allocation by tier</w:t>
      </w:r>
    </w:p>
    <w:p>
      <w:r>
        <w:br/>
        <w:t>M - Measurable Targets:</w:t>
      </w:r>
    </w:p>
    <w:p>
      <w:pPr>
        <w:pStyle w:val="ListBullet"/>
      </w:pPr>
      <w:r>
        <w:t xml:space="preserve">  • Current Portfolio RAROC: 79.73%</w:t>
      </w:r>
    </w:p>
    <w:p>
      <w:pPr>
        <w:pStyle w:val="ListBullet"/>
      </w:pPr>
      <w:r>
        <w:t xml:space="preserve">  • Decline Target: 37 loans below 15.0%</w:t>
      </w:r>
    </w:p>
    <w:p>
      <w:pPr>
        <w:pStyle w:val="ListBullet"/>
      </w:pPr>
      <w:r>
        <w:t xml:space="preserve">  • Tier 1 Capital: 270 loans</w:t>
      </w:r>
    </w:p>
    <w:p>
      <w:r>
        <w:br/>
        <w:t>A - Achievable Actions:</w:t>
      </w:r>
    </w:p>
    <w:p>
      <w:pPr>
        <w:pStyle w:val="ListBullet"/>
      </w:pPr>
      <w:r>
        <w:t xml:space="preserve">  • Implement RAROC-based pricing engine</w:t>
      </w:r>
    </w:p>
    <w:p>
      <w:pPr>
        <w:pStyle w:val="ListBullet"/>
      </w:pPr>
      <w:r>
        <w:t xml:space="preserve">  • Deploy automated loan approval system</w:t>
      </w:r>
    </w:p>
    <w:p>
      <w:pPr>
        <w:pStyle w:val="ListBullet"/>
      </w:pPr>
      <w:r>
        <w:t xml:space="preserve">  • Monitor stress scenarios quarterly</w:t>
      </w:r>
    </w:p>
    <w:p>
      <w:r>
        <w:br/>
        <w:t>R - Relevant Metrics:</w:t>
      </w:r>
    </w:p>
    <w:p>
      <w:pPr>
        <w:pStyle w:val="ListBullet"/>
      </w:pPr>
      <w:r>
        <w:t xml:space="preserve">  • Average RAROC: 39.13%</w:t>
      </w:r>
    </w:p>
    <w:p>
      <w:pPr>
        <w:pStyle w:val="ListBullet"/>
      </w:pPr>
      <w:r>
        <w:t xml:space="preserve">  • Average PD: 5.08%</w:t>
      </w:r>
    </w:p>
    <w:p>
      <w:pPr>
        <w:pStyle w:val="ListBullet"/>
      </w:pPr>
      <w:r>
        <w:t xml:space="preserve">  • Average LGD: 17.73%</w:t>
      </w:r>
    </w:p>
    <w:p>
      <w:r>
        <w:br/>
        <w:t>T - Time-Bound Milestones:</w:t>
      </w:r>
    </w:p>
    <w:p>
      <w:pPr>
        <w:pStyle w:val="ListBullet"/>
      </w:pPr>
      <w:r>
        <w:t xml:space="preserve">  • Q3 2026: Deploy pricing engine</w:t>
      </w:r>
    </w:p>
    <w:p>
      <w:pPr>
        <w:pStyle w:val="ListBullet"/>
      </w:pPr>
      <w:r>
        <w:t xml:space="preserve">  • Q4 2026: Full loan approval automation</w:t>
      </w:r>
    </w:p>
    <w:p>
      <w:pPr>
        <w:pStyle w:val="ListBullet"/>
      </w:pPr>
      <w:r>
        <w:t xml:space="preserve">  • Q1 2027: Performance &amp; stress testing</w:t>
      </w:r>
    </w:p>
    <w:p>
      <w:pPr>
        <w:pStyle w:val="Heading1"/>
      </w:pPr>
      <w:r>
        <w:t>Capital Allocation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RAROC Target</w:t>
            </w:r>
          </w:p>
        </w:tc>
        <w:tc>
          <w:tcPr>
            <w:tcW w:type="dxa" w:w="2160"/>
          </w:tcPr>
          <w:p>
            <w:r>
              <w:t>Allocation %</w:t>
            </w:r>
          </w:p>
        </w:tc>
      </w:tr>
      <w:tr>
        <w:tc>
          <w:tcPr>
            <w:tcW w:type="dxa" w:w="2160"/>
          </w:tcPr>
          <w:p>
            <w:r>
              <w:t>Tier 1 Premium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&gt;= 22.5%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Tier 2 Standard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15.0% - 22.5%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Tier 3 Monitor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10.5% - 15.0%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Tier 4 Decline</w:t>
            </w:r>
          </w:p>
        </w:tc>
        <w:tc>
          <w:tcPr>
            <w:tcW w:type="dxa" w:w="2160"/>
          </w:tcPr>
          <w:p>
            <w:r>
              <w:t>3,643</w:t>
            </w:r>
          </w:p>
        </w:tc>
        <w:tc>
          <w:tcPr>
            <w:tcW w:type="dxa" w:w="2160"/>
          </w:tcPr>
          <w:p>
            <w:r>
              <w:t>&lt; 10.5%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