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PROBLEM 07: Cross-Sell &amp; Recommendations</w:t>
      </w:r>
    </w:p>
    <w:p>
      <w:r>
        <w:t>Customer Lifecycle &amp; Revenue Growth Strategy</w:t>
      </w:r>
    </w:p>
    <w:p>
      <w:pPr>
        <w:pStyle w:val="Heading1"/>
      </w:pPr>
      <w:r>
        <w:t>Executive Summary</w:t>
      </w:r>
    </w:p>
    <w:p>
      <w:r>
        <w:t>Total Customers Analyzed: 3,918</w:t>
      </w:r>
    </w:p>
    <w:p>
      <w:r>
        <w:t>Revenue Potential: USD 1,021,786</w:t>
      </w:r>
    </w:p>
    <w:p>
      <w:r>
        <w:t>Avg Customer Value Score: 63.00/100</w:t>
      </w:r>
    </w:p>
    <w:p>
      <w:r>
        <w:t>Avg Churn Risk: 45.57%</w:t>
      </w:r>
    </w:p>
    <w:p>
      <w:pPr>
        <w:pStyle w:val="Heading1"/>
      </w:pPr>
      <w:r>
        <w:t>SMART Recommendations</w:t>
      </w:r>
    </w:p>
    <w:p>
      <w:r>
        <w:t>S - Specific Objectives:</w:t>
      </w:r>
    </w:p>
    <w:p>
      <w:pPr>
        <w:pStyle w:val="ListBullet"/>
      </w:pPr>
      <w:r>
        <w:t xml:space="preserve">  • Increase cross-sell revenue by USD 153,268 (15% uplift)</w:t>
      </w:r>
    </w:p>
    <w:p>
      <w:pPr>
        <w:pStyle w:val="ListBullet"/>
      </w:pPr>
      <w:r>
        <w:t xml:space="preserve">  • Reduce customer churn from 45.6% to 8%</w:t>
      </w:r>
    </w:p>
    <w:p>
      <w:pPr>
        <w:pStyle w:val="ListBullet"/>
      </w:pPr>
      <w:r>
        <w:t xml:space="preserve">  • Convert 3 premium customers (35% conversion rate)</w:t>
      </w:r>
    </w:p>
    <w:p>
      <w:r>
        <w:br/>
        <w:t>M - Measurable Targets:</w:t>
      </w:r>
    </w:p>
    <w:p>
      <w:pPr>
        <w:pStyle w:val="ListBullet"/>
      </w:pPr>
      <w:r>
        <w:t xml:space="preserve">  • Premium Segment: 10 customers, 4 conversions</w:t>
      </w:r>
    </w:p>
    <w:p>
      <w:pPr>
        <w:pStyle w:val="ListBullet"/>
      </w:pPr>
      <w:r>
        <w:t xml:space="preserve">  • Growth Segment: 2,181 customers, 436 conversions</w:t>
      </w:r>
    </w:p>
    <w:p>
      <w:pPr>
        <w:pStyle w:val="ListBullet"/>
      </w:pPr>
      <w:r>
        <w:t xml:space="preserve">  • Retention: 564 at-risk customers</w:t>
      </w:r>
    </w:p>
    <w:p>
      <w:r>
        <w:br/>
        <w:t>A - Achievable Actions:</w:t>
      </w:r>
    </w:p>
    <w:p>
      <w:pPr>
        <w:pStyle w:val="ListBullet"/>
      </w:pPr>
      <w:r>
        <w:t xml:space="preserve">  • Deploy personalized recommendation engine</w:t>
      </w:r>
    </w:p>
    <w:p>
      <w:pPr>
        <w:pStyle w:val="ListBullet"/>
      </w:pPr>
      <w:r>
        <w:t xml:space="preserve">  • Launch lifecycle-based marketing campaigns</w:t>
      </w:r>
    </w:p>
    <w:p>
      <w:pPr>
        <w:pStyle w:val="ListBullet"/>
      </w:pPr>
      <w:r>
        <w:t xml:space="preserve">  • Implement real-time churn risk alerts</w:t>
      </w:r>
    </w:p>
    <w:p>
      <w:r>
        <w:br/>
        <w:t>R - Relevant Metrics:</w:t>
      </w:r>
    </w:p>
    <w:p>
      <w:pPr>
        <w:pStyle w:val="ListBullet"/>
      </w:pPr>
      <w:r>
        <w:t xml:space="preserve">  • Cross-Sell Propensity: Avg 0.56</w:t>
      </w:r>
    </w:p>
    <w:p>
      <w:pPr>
        <w:pStyle w:val="ListBullet"/>
      </w:pPr>
      <w:r>
        <w:t xml:space="preserve">  • Payment Score: Avg 77.53/100</w:t>
      </w:r>
    </w:p>
    <w:p>
      <w:pPr>
        <w:pStyle w:val="ListBullet"/>
      </w:pPr>
      <w:r>
        <w:t xml:space="preserve">  • Customer Value: Avg 63.00/100</w:t>
      </w:r>
    </w:p>
    <w:p>
      <w:r>
        <w:br/>
        <w:t>T - Time-Bound Milestones:</w:t>
      </w:r>
    </w:p>
    <w:p>
      <w:pPr>
        <w:pStyle w:val="ListBullet"/>
      </w:pPr>
      <w:r>
        <w:t xml:space="preserve">  • Q3 2026: Deploy recommendation engine</w:t>
      </w:r>
    </w:p>
    <w:p>
      <w:pPr>
        <w:pStyle w:val="ListBullet"/>
      </w:pPr>
      <w:r>
        <w:t xml:space="preserve">  • Q4 2026: Launch first cross-sell campaigns</w:t>
      </w:r>
    </w:p>
    <w:p>
      <w:pPr>
        <w:pStyle w:val="ListBullet"/>
      </w:pPr>
      <w:r>
        <w:t xml:space="preserve">  • Q1 2027: Performance review &amp; optimization</w:t>
      </w:r>
    </w:p>
    <w:p>
      <w:pPr>
        <w:pStyle w:val="Heading1"/>
      </w:pPr>
      <w:r>
        <w:t>Customer Segmentation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Conv. Rate</w:t>
            </w:r>
          </w:p>
        </w:tc>
        <w:tc>
          <w:tcPr>
            <w:tcW w:type="dxa" w:w="2160"/>
          </w:tcPr>
          <w:p>
            <w:r>
              <w:t>Revenue Potential</w:t>
            </w:r>
          </w:p>
        </w:tc>
      </w:tr>
      <w:tr>
        <w:tc>
          <w:tcPr>
            <w:tcW w:type="dxa" w:w="2160"/>
          </w:tcPr>
          <w:p>
            <w:r>
              <w:t>Premium Cross-Sell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USD 10,500</w:t>
            </w:r>
          </w:p>
        </w:tc>
      </w:tr>
      <w:tr>
        <w:tc>
          <w:tcPr>
            <w:tcW w:type="dxa" w:w="2160"/>
          </w:tcPr>
          <w:p>
            <w:r>
              <w:t>Growth Cross-Sell</w:t>
            </w:r>
          </w:p>
        </w:tc>
        <w:tc>
          <w:tcPr>
            <w:tcW w:type="dxa" w:w="2160"/>
          </w:tcPr>
          <w:p>
            <w:r>
              <w:t>2,181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USD 872,400</w:t>
            </w:r>
          </w:p>
        </w:tc>
      </w:tr>
      <w:tr>
        <w:tc>
          <w:tcPr>
            <w:tcW w:type="dxa" w:w="2160"/>
          </w:tcPr>
          <w:p>
            <w:r>
              <w:t>Retention Offers</w:t>
            </w:r>
          </w:p>
        </w:tc>
        <w:tc>
          <w:tcPr>
            <w:tcW w:type="dxa" w:w="2160"/>
          </w:tcPr>
          <w:p>
            <w:r>
              <w:t>564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USD 211,500</w:t>
            </w:r>
          </w:p>
        </w:tc>
      </w:tr>
      <w:tr>
        <w:tc>
          <w:tcPr>
            <w:tcW w:type="dxa" w:w="2160"/>
          </w:tcPr>
          <w:p>
            <w:r>
              <w:t>Monitor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USD 2,425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