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761"/>
        </w:rPr>
        <w:t>BP1 Customer Intent Classification</w:t>
      </w:r>
    </w:p>
    <w:p>
      <w:pPr>
        <w:jc w:val="center"/>
      </w:pPr>
      <w:r>
        <w:t>Executive Rollup Report — Customer360 Navigator Enterprise Suite</w:t>
      </w:r>
    </w:p>
    <w:p>
      <w:pPr>
        <w:jc w:val="center"/>
      </w:pPr>
      <w:r>
        <w:t>Generated 2026-09-24T04:01:59.001017+00:00 from BP1 Gates 1-6's real, real-run-confirmed artifacts. Every figure in this report is read live from those real files, or computed live from them - no assumption-based or illustrative content appears anywhere in this document.</w:t>
      </w:r>
    </w:p>
    <w:p>
      <w:pPr>
        <w:pStyle w:val="Heading1"/>
      </w:pPr>
      <w:r>
        <w:t>Recommended for Production Status</w:t>
      </w:r>
    </w:p>
    <w:p>
      <w:r>
        <w:rPr>
          <w:b/>
          <w:color w:val="1B998B"/>
          <w:sz w:val="32"/>
        </w:rPr>
        <w:t>RECOMMENDED FOR PRODUCTION</w:t>
      </w:r>
    </w:p>
    <w:p>
      <w:r>
        <w:t>All 6 BP1 gates are real-run confirmed and every structural integrity check passed (pytest 52 passed / 0 failed, notebook syntax audit all passed). Tier 2 (CONDITIONAL - GOVERNANCE REVIEW REQUIRED) is structurally unreachable for BP1: this BP's real Gate 1-6 artifacts carry no ECOA/Reg B disparate-impact check (introduced starting with BP3), so BP1 cannot ever be flagged into Tier 2.</w:t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Champion model</w:t>
            </w:r>
          </w:p>
        </w:tc>
        <w:tc>
          <w:tcPr>
            <w:tcW w:type="dxa" w:w="4320"/>
          </w:tcPr>
          <w:p>
            <w:r>
              <w:t>logistic_regression</w:t>
            </w:r>
          </w:p>
        </w:tc>
      </w:tr>
      <w:tr>
        <w:tc>
          <w:tcPr>
            <w:tcW w:type="dxa" w:w="4320"/>
          </w:tcPr>
          <w:p>
            <w:r>
              <w:t>Held-out test accuracy (real)</w:t>
            </w:r>
          </w:p>
        </w:tc>
        <w:tc>
          <w:tcPr>
            <w:tcW w:type="dxa" w:w="4320"/>
          </w:tcPr>
          <w:p>
            <w:r>
              <w:t>82.24%</w:t>
            </w:r>
          </w:p>
        </w:tc>
      </w:tr>
      <w:tr>
        <w:tc>
          <w:tcPr>
            <w:tcW w:type="dxa" w:w="4320"/>
          </w:tcPr>
          <w:p>
            <w:r>
              <w:t>Held-out F1-macro (real)</w:t>
            </w:r>
          </w:p>
        </w:tc>
        <w:tc>
          <w:tcPr>
            <w:tcW w:type="dxa" w:w="4320"/>
          </w:tcPr>
          <w:p>
            <w:r>
              <w:t>0.8221</w:t>
            </w:r>
          </w:p>
        </w:tc>
      </w:tr>
      <w:tr>
        <w:tc>
          <w:tcPr>
            <w:tcW w:type="dxa" w:w="4320"/>
          </w:tcPr>
          <w:p>
            <w:r>
              <w:t>CV mean F1-macro (real)</w:t>
            </w:r>
          </w:p>
        </w:tc>
        <w:tc>
          <w:tcPr>
            <w:tcW w:type="dxa" w:w="4320"/>
          </w:tcPr>
          <w:p>
            <w:r>
              <w:t>0.8040</w:t>
            </w:r>
          </w:p>
        </w:tc>
      </w:tr>
      <w:tr>
        <w:tc>
          <w:tcPr>
            <w:tcW w:type="dxa" w:w="4320"/>
          </w:tcPr>
          <w:p>
            <w:r>
              <w:t>ROC-AUC, one-vs-rest macro (real)</w:t>
            </w:r>
          </w:p>
        </w:tc>
        <w:tc>
          <w:tcPr>
            <w:tcW w:type="dxa" w:w="4320"/>
          </w:tcPr>
          <w:p>
            <w:r>
              <w:t>0.9933</w:t>
            </w:r>
          </w:p>
        </w:tc>
      </w:tr>
      <w:tr>
        <w:tc>
          <w:tcPr>
            <w:tcW w:type="dxa" w:w="4320"/>
          </w:tcPr>
          <w:p>
            <w:r>
              <w:t>Classes / Train rows / Test rows (real)</w:t>
            </w:r>
          </w:p>
        </w:tc>
        <w:tc>
          <w:tcPr>
            <w:tcW w:type="dxa" w:w="4320"/>
          </w:tcPr>
          <w:p>
            <w:r>
              <w:t>77 / 10,003 / 3,080</w:t>
            </w:r>
          </w:p>
        </w:tc>
      </w:tr>
      <w:tr>
        <w:tc>
          <w:tcPr>
            <w:tcW w:type="dxa" w:w="4320"/>
          </w:tcPr>
          <w:p>
            <w:r>
              <w:t>Decision records (real)</w:t>
            </w:r>
          </w:p>
        </w:tc>
        <w:tc>
          <w:tcPr>
            <w:tcW w:type="dxa" w:w="4320"/>
          </w:tcPr>
          <w:p>
            <w:r>
              <w:t>3,080</w:t>
            </w:r>
          </w:p>
        </w:tc>
      </w:tr>
      <w:tr>
        <w:tc>
          <w:tcPr>
            <w:tcW w:type="dxa" w:w="4320"/>
          </w:tcPr>
          <w:p>
            <w:r>
              <w:t>Reason-code coverage (real)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Governance — pytest (real)</w:t>
            </w:r>
          </w:p>
        </w:tc>
        <w:tc>
          <w:tcPr>
            <w:tcW w:type="dxa" w:w="4320"/>
          </w:tcPr>
          <w:p>
            <w:r>
              <w:t>52 passed / 0 failed</w:t>
            </w:r>
          </w:p>
        </w:tc>
      </w:tr>
      <w:tr>
        <w:tc>
          <w:tcPr>
            <w:tcW w:type="dxa" w:w="4320"/>
          </w:tcPr>
          <w:p>
            <w:r>
              <w:t>Governance — notebook syntax audit (real)</w:t>
            </w:r>
          </w:p>
        </w:tc>
        <w:tc>
          <w:tcPr>
            <w:tcW w:type="dxa" w:w="4320"/>
          </w:tcPr>
          <w:p>
            <w:r>
              <w:t>all passed</w:t>
            </w:r>
          </w:p>
        </w:tc>
      </w:tr>
      <w:tr>
        <w:tc>
          <w:tcPr>
            <w:tcW w:type="dxa" w:w="4320"/>
          </w:tcPr>
          <w:p>
            <w:r>
              <w:t>Open governance items — Gate 3 anomalies (real, near-random / high-variance)</w:t>
            </w:r>
          </w:p>
        </w:tc>
        <w:tc>
          <w:tcPr>
            <w:tcW w:type="dxa" w:w="4320"/>
          </w:tcPr>
          <w:p>
            <w:r>
              <w:t>1 / 2</w:t>
            </w:r>
          </w:p>
        </w:tc>
      </w:tr>
      <w:tr>
        <w:tc>
          <w:tcPr>
            <w:tcW w:type="dxa" w:w="4320"/>
          </w:tcPr>
          <w:p>
            <w:r>
              <w:t>Governance gates complete (real)</w:t>
            </w:r>
          </w:p>
        </w:tc>
        <w:tc>
          <w:tcPr>
            <w:tcW w:type="dxa" w:w="4320"/>
          </w:tcPr>
          <w:p>
            <w:r>
              <w:t>6/6</w:t>
            </w:r>
          </w:p>
        </w:tc>
      </w:tr>
    </w:tbl>
    <w:p>
      <w:pPr>
        <w:pStyle w:val="Heading1"/>
      </w:pPr>
      <w:r>
        <w:t>Gate 1 — Business Understanding &amp; Policy (real)</w:t>
      </w:r>
    </w:p>
    <w:p>
      <w:r>
        <w:t>Primary target: category — BANKING77's real 77-class fine-grained customer intent label, attached to the `text` field it was collected with.</w:t>
      </w:r>
    </w:p>
    <w:p>
      <w:r>
        <w:t>Secondary target: common_taxonomy_bucket — The 9-bucket common taxonomy from Gate 2 (configs/taxonomy_mapping.yaml), used only for coarser reporting and for cross-dataset comparability with CFPB's bucket-tagged rows in BP8 - never trained on directly in place of the real 77-class label.</w:t>
      </w:r>
    </w:p>
    <w:p>
      <w:r>
        <w:t>Feature variable: text. Train/test split: BANKING77's own provided train/test split (banking77_train.csv / banking77_test.csv) - used as-is, never re-randomized or re-merged.</w:t>
      </w:r>
    </w:p>
    <w:p>
      <w:r>
        <w:t>Compliance touchpoint — Data-minimization &amp; purpose-limitation statement (GLBA/GDPR-aligned):</w:t>
      </w:r>
    </w:p>
    <w:p>
      <w:r>
        <w:t>BP1 processes only the `text` and `category` fields of the publicly released BANKING77 dataset (anonymized customer-service intent utterances, no real-customer PII) for the stated purpose of intent classification. CFPB fields used elsewhere in this suite are limited to structured Product/Sub-product/Issue categories already published by CFPB - no narrative text, no demographic or protected-class field, and no CFPB data is used as training or evaluation data for this classifier. No data is collected, retained, or processed beyond what is documented here.</w:t>
      </w:r>
    </w:p>
    <w:p>
      <w:pPr>
        <w:pStyle w:val="Heading2"/>
      </w:pPr>
      <w:r>
        <w:t>Leakage Rules (real, enforced live every Gate 1 run)</w:t>
      </w:r>
    </w:p>
    <w:p>
      <w:pPr>
        <w:pStyle w:val="ListBullet"/>
      </w:pPr>
      <w:r>
        <w:t>No CFPB row-level data is ever joined into BANKING77 training or evaluation data - verified live in Section 4: the two real schemas share zero column names, so no identifier-based join is even possible by construction.</w:t>
      </w:r>
    </w:p>
    <w:p>
      <w:pPr>
        <w:pStyle w:val="ListBullet"/>
      </w:pPr>
      <w:r>
        <w:t>The BANKING77 train/test split is used exactly as provided by the source dataset and is never re-randomized, re-merged, or re-split - verified live in Section 5 (exact-text overlap check).</w:t>
      </w:r>
    </w:p>
    <w:p>
      <w:pPr>
        <w:pStyle w:val="ListBullet"/>
      </w:pPr>
      <w:r>
        <w:t>Live exact-text overlap between train and test at Gate 1 time: 0 row(s) - must be 0 for this policy to be considered valid; see the structural check below.</w:t>
      </w:r>
    </w:p>
    <w:p>
      <w:pPr>
        <w:pStyle w:val="ListBullet"/>
      </w:pPr>
      <w:r>
        <w:t>CFPB's Gate-2 bucket-tagged rows are descriptive/reporting inputs only (BP8) and are never used as training or evaluation data for BP1's classifier.</w:t>
      </w:r>
    </w:p>
    <w:p>
      <w:pPr>
        <w:pStyle w:val="Heading2"/>
      </w:pPr>
      <w:r>
        <w:t>Scope Assumptions Documented at Gate 1 (real)</w:t>
      </w:r>
    </w:p>
    <w:p>
      <w:pPr>
        <w:pStyle w:val="ListBullet"/>
      </w:pPr>
      <w:r>
        <w:t>CFPB&lt;-&gt;BANKING77 integration is a taxonomy/semantic crosswalk (configs/taxonomy_mapping.yaml), not a row-level join - see docs/data_dictionary/CFPB_BANKING77_TAXONOMY_MAPPING.md.</w:t>
      </w:r>
    </w:p>
    <w:p>
      <w:pPr>
        <w:pStyle w:val="ListBullet"/>
      </w:pPr>
      <w:r>
        <w:t>Only ~6.55% of the real CFPB extract (Checking/savings, Credit card/prepaid card, Money transfer products) has any plausible overlap with BANKING77's 77 intents; the rest is out of scope for this integration.</w:t>
      </w:r>
    </w:p>
    <w:p>
      <w:pPr>
        <w:pStyle w:val="ListBullet"/>
      </w:pPr>
      <w:r>
        <w:t>BP1's trainable text classifier is built and evaluated on BANKING77 alone, because the CFPB extract used in this project has no narrative/complaint-text column (docs/data_dictionary/RAW_DATA_MANIFEST.md Finding 2).</w:t>
      </w:r>
    </w:p>
    <w:p>
      <w:pPr>
        <w:pStyle w:val="Heading2"/>
      </w:pPr>
      <w:r>
        <w:t>Live Data-Quality Checks (real, re-verified every Gate 1 run)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Real Result</w:t>
            </w:r>
          </w:p>
        </w:tc>
      </w:tr>
      <w:tr>
        <w:tc>
          <w:tcPr>
            <w:tcW w:type="dxa" w:w="4320"/>
          </w:tcPr>
          <w:p>
            <w:r>
              <w:t>Shared CFPB/BANKING77 columns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Train/test exact-text overlap 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77-class imbalance (min / max / ratio)</w:t>
            </w:r>
          </w:p>
        </w:tc>
        <w:tc>
          <w:tcPr>
            <w:tcW w:type="dxa" w:w="4320"/>
          </w:tcPr>
          <w:p>
            <w:r>
              <w:t>35 / 187 / 5.34x</w:t>
            </w:r>
          </w:p>
        </w:tc>
      </w:tr>
      <w:tr>
        <w:tc>
          <w:tcPr>
            <w:tcW w:type="dxa" w:w="4320"/>
          </w:tcPr>
          <w:p>
            <w:r>
              <w:t>9-bucket imbalance (min / max / ratio)</w:t>
            </w:r>
          </w:p>
        </w:tc>
        <w:tc>
          <w:tcPr>
            <w:tcW w:type="dxa" w:w="4320"/>
          </w:tcPr>
          <w:p>
            <w:r>
              <w:t>460 / 1770 / 3.85x</w:t>
            </w:r>
          </w:p>
        </w:tc>
      </w:tr>
    </w:tbl>
    <w:p>
      <w:pPr>
        <w:pStyle w:val="Heading1"/>
      </w:pPr>
      <w:r>
        <w:t>Model Benchmark — Gate 3 (real 5-fold CV)</w:t>
      </w:r>
    </w:p>
    <w:p>
      <w:r>
        <w:drawing>
          <wp:inline xmlns:a="http://schemas.openxmlformats.org/drawingml/2006/main" xmlns:pic="http://schemas.openxmlformats.org/drawingml/2006/picture">
            <wp:extent cx="5669280" cy="2935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519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Mean F1-macro</w:t>
            </w:r>
          </w:p>
        </w:tc>
        <w:tc>
          <w:tcPr>
            <w:tcW w:type="dxa" w:w="2160"/>
          </w:tcPr>
          <w:p>
            <w:r>
              <w:t>Std F1-macro</w:t>
            </w:r>
          </w:p>
        </w:tc>
        <w:tc>
          <w:tcPr>
            <w:tcW w:type="dxa" w:w="2160"/>
          </w:tcPr>
          <w:p>
            <w:r>
              <w:t>Mean Accuracy</w:t>
            </w:r>
          </w:p>
        </w:tc>
      </w:tr>
      <w:tr>
        <w:tc>
          <w:tcPr>
            <w:tcW w:type="dxa" w:w="2160"/>
          </w:tcPr>
          <w:p>
            <w:r>
              <w:t>logistic_regression</w:t>
            </w:r>
          </w:p>
        </w:tc>
        <w:tc>
          <w:tcPr>
            <w:tcW w:type="dxa" w:w="2160"/>
          </w:tcPr>
          <w:p>
            <w:r>
              <w:t>0.8040</w:t>
            </w:r>
          </w:p>
        </w:tc>
        <w:tc>
          <w:tcPr>
            <w:tcW w:type="dxa" w:w="2160"/>
          </w:tcPr>
          <w:p>
            <w:r>
              <w:t>0.0043</w:t>
            </w:r>
          </w:p>
        </w:tc>
        <w:tc>
          <w:tcPr>
            <w:tcW w:type="dxa" w:w="2160"/>
          </w:tcPr>
          <w:p>
            <w:r>
              <w:t>0.8095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0.7494</w:t>
            </w:r>
          </w:p>
        </w:tc>
        <w:tc>
          <w:tcPr>
            <w:tcW w:type="dxa" w:w="2160"/>
          </w:tcPr>
          <w:p>
            <w:r>
              <w:t>0.0064</w:t>
            </w:r>
          </w:p>
        </w:tc>
        <w:tc>
          <w:tcPr>
            <w:tcW w:type="dxa" w:w="2160"/>
          </w:tcPr>
          <w:p>
            <w:r>
              <w:t>0.7548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0.7084</w:t>
            </w:r>
          </w:p>
        </w:tc>
        <w:tc>
          <w:tcPr>
            <w:tcW w:type="dxa" w:w="2160"/>
          </w:tcPr>
          <w:p>
            <w:r>
              <w:t>0.0125</w:t>
            </w:r>
          </w:p>
        </w:tc>
        <w:tc>
          <w:tcPr>
            <w:tcW w:type="dxa" w:w="2160"/>
          </w:tcPr>
          <w:p>
            <w:r>
              <w:t>0.7143</w:t>
            </w:r>
          </w:p>
        </w:tc>
      </w:tr>
      <w:tr>
        <w:tc>
          <w:tcPr>
            <w:tcW w:type="dxa" w:w="2160"/>
          </w:tcPr>
          <w:p>
            <w:r>
              <w:t>catboost</w:t>
            </w:r>
          </w:p>
        </w:tc>
        <w:tc>
          <w:tcPr>
            <w:tcW w:type="dxa" w:w="2160"/>
          </w:tcPr>
          <w:p>
            <w:r>
              <w:t>0.7034</w:t>
            </w:r>
          </w:p>
        </w:tc>
        <w:tc>
          <w:tcPr>
            <w:tcW w:type="dxa" w:w="2160"/>
          </w:tcPr>
          <w:p>
            <w:r>
              <w:t>0.0114</w:t>
            </w:r>
          </w:p>
        </w:tc>
        <w:tc>
          <w:tcPr>
            <w:tcW w:type="dxa" w:w="2160"/>
          </w:tcPr>
          <w:p>
            <w:r>
              <w:t>0.7039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0.4403</w:t>
            </w:r>
          </w:p>
        </w:tc>
        <w:tc>
          <w:tcPr>
            <w:tcW w:type="dxa" w:w="2160"/>
          </w:tcPr>
          <w:p>
            <w:r>
              <w:t>0.3554</w:t>
            </w:r>
          </w:p>
        </w:tc>
        <w:tc>
          <w:tcPr>
            <w:tcW w:type="dxa" w:w="2160"/>
          </w:tcPr>
          <w:p>
            <w:r>
              <w:t>0.4488</w:t>
            </w:r>
          </w:p>
        </w:tc>
      </w:tr>
      <w:tr>
        <w:tc>
          <w:tcPr>
            <w:tcW w:type="dxa" w:w="2160"/>
          </w:tcPr>
          <w:p>
            <w:r>
              <w:t>hist_gradient_boosting</w:t>
            </w:r>
          </w:p>
        </w:tc>
        <w:tc>
          <w:tcPr>
            <w:tcW w:type="dxa" w:w="2160"/>
          </w:tcPr>
          <w:p>
            <w:r>
              <w:t>0.0137</w:t>
            </w:r>
          </w:p>
        </w:tc>
        <w:tc>
          <w:tcPr>
            <w:tcW w:type="dxa" w:w="2160"/>
          </w:tcPr>
          <w:p>
            <w:r>
              <w:t>0.0261</w:t>
            </w:r>
          </w:p>
        </w:tc>
        <w:tc>
          <w:tcPr>
            <w:tcW w:type="dxa" w:w="2160"/>
          </w:tcPr>
          <w:p>
            <w:r>
              <w:t>0.0278</w:t>
            </w:r>
          </w:p>
        </w:tc>
      </w:tr>
    </w:tbl>
    <w:p>
      <w:pPr>
        <w:pStyle w:val="Heading1"/>
      </w:pPr>
      <w:r>
        <w:t>Explainability &amp; Statistical Validation — Gate 4 (real)</w:t>
      </w:r>
    </w:p>
    <w:p>
      <w:r>
        <w:drawing>
          <wp:inline xmlns:a="http://schemas.openxmlformats.org/drawingml/2006/main" xmlns:pic="http://schemas.openxmlformats.org/drawingml/2006/picture">
            <wp:extent cx="5486400" cy="3255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5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Champion logistic_regression vs. runner-up xgboost: paired t-test statistic 14.0978, p-value 0.0001 (n=5 real CV folds — n=5 CV folds is a small sample - treat p-values as directional evidence, not a high-powered statistical claim.). Held-out test F1-macro 0.8221, 95% bootstrap CI [0.808, 0.8334] (1000 resamples). SHAP sample size 150, background size 50.</w:t>
      </w:r>
    </w:p>
    <w:p>
      <w:pPr>
        <w:pStyle w:val="Heading1"/>
      </w:pPr>
      <w:r>
        <w:t>Decision Layer — Gate 5 (real)</w:t>
      </w:r>
    </w:p>
    <w:p>
      <w:r>
        <w:drawing>
          <wp:inline xmlns:a="http://schemas.openxmlformats.org/drawingml/2006/main" xmlns:pic="http://schemas.openxmlformats.org/drawingml/2006/picture">
            <wp:extent cx="5669280" cy="3136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6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150 of 3,080 real decision records carry a grounded per-instance reason code (4.9%). Mean confidence on correct predictions: 0.5282; on incorrect predictions: 0.2419. Gate 4/Gate 5 top-term overlap: 4/10 (account, card, pending, transfer).</w:t>
      </w:r>
    </w:p>
    <w:p>
      <w:r>
        <w:t>Compliance — GenAI API used: False. Not Applicable to BP1 Gate 5 - this gate generates no GenAI or customer-facing text; reason codes and confidence scores are deterministic outputs of the champion classifier and real per-instance SHAP values. Real GenAI-drafted customer-facing text (subject to UDAAP review) is scoped to BP6 (GenAI Resolution Assistant) per the Master Execution Plan's own Section 24 Sprint 5 mapping.</w:t>
      </w:r>
    </w:p>
    <w:p>
      <w:pPr>
        <w:pStyle w:val="Heading1"/>
      </w:pPr>
      <w:r>
        <w:t>Taxonomy Coverage — Gate 2 (real)</w:t>
      </w:r>
    </w:p>
    <w:p>
      <w:r>
        <w:drawing>
          <wp:inline xmlns:a="http://schemas.openxmlformats.org/drawingml/2006/main" xmlns:pic="http://schemas.openxmlformats.org/drawingml/2006/picture">
            <wp:extent cx="4846320" cy="2192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19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Confusion Analysis — Gate 3 (real)</w:t>
      </w:r>
    </w:p>
    <w:p>
      <w:r>
        <w:drawing>
          <wp:inline xmlns:a="http://schemas.openxmlformats.org/drawingml/2006/main" xmlns:pic="http://schemas.openxmlformats.org/drawingml/2006/picture">
            <wp:extent cx="5669280" cy="51045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045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True intent</w:t>
            </w:r>
          </w:p>
        </w:tc>
        <w:tc>
          <w:tcPr>
            <w:tcW w:type="dxa" w:w="2880"/>
          </w:tcPr>
          <w:p>
            <w:r>
              <w:t>Predicted intent</w:t>
            </w:r>
          </w:p>
        </w:tc>
        <w:tc>
          <w:tcPr>
            <w:tcW w:type="dxa" w:w="2880"/>
          </w:tcPr>
          <w:p>
            <w:r>
              <w:t>Real count</w:t>
            </w:r>
          </w:p>
        </w:tc>
      </w:tr>
      <w:tr>
        <w:tc>
          <w:tcPr>
            <w:tcW w:type="dxa" w:w="2880"/>
          </w:tcPr>
          <w:p>
            <w:r>
              <w:t>virtual_card_not_working</w:t>
            </w:r>
          </w:p>
        </w:tc>
        <w:tc>
          <w:tcPr>
            <w:tcW w:type="dxa" w:w="2880"/>
          </w:tcPr>
          <w:p>
            <w:r>
              <w:t>get_disposable_virtual_card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why_verify_identity</w:t>
            </w:r>
          </w:p>
        </w:tc>
        <w:tc>
          <w:tcPr>
            <w:tcW w:type="dxa" w:w="2880"/>
          </w:tcPr>
          <w:p>
            <w:r>
              <w:t>verify_my_identity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verify_my_identity</w:t>
            </w:r>
          </w:p>
        </w:tc>
        <w:tc>
          <w:tcPr>
            <w:tcW w:type="dxa" w:w="2880"/>
          </w:tcPr>
          <w:p>
            <w:r>
              <w:t>why_verify_identity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card_swallowed</w:t>
            </w:r>
          </w:p>
        </w:tc>
        <w:tc>
          <w:tcPr>
            <w:tcW w:type="dxa" w:w="2880"/>
          </w:tcPr>
          <w:p>
            <w:r>
              <w:t>declined_cash_withdrawal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order_physical_card</w:t>
            </w:r>
          </w:p>
        </w:tc>
        <w:tc>
          <w:tcPr>
            <w:tcW w:type="dxa" w:w="2880"/>
          </w:tcPr>
          <w:p>
            <w:r>
              <w:t>getting_spare_card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virtual_card_not_working</w:t>
            </w:r>
          </w:p>
        </w:tc>
        <w:tc>
          <w:tcPr>
            <w:tcW w:type="dxa" w:w="2880"/>
          </w:tcPr>
          <w:p>
            <w:r>
              <w:t>getting_virtual_card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top_up_by_bank_transfer_charge</w:t>
            </w:r>
          </w:p>
        </w:tc>
        <w:tc>
          <w:tcPr>
            <w:tcW w:type="dxa" w:w="2880"/>
          </w:tcPr>
          <w:p>
            <w:r>
              <w:t>transfer_fee_charged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unable_to_verify_identity</w:t>
            </w:r>
          </w:p>
        </w:tc>
        <w:tc>
          <w:tcPr>
            <w:tcW w:type="dxa" w:w="2880"/>
          </w:tcPr>
          <w:p>
            <w:r>
              <w:t>verify_my_identity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card_acceptance</w:t>
            </w:r>
          </w:p>
        </w:tc>
        <w:tc>
          <w:tcPr>
            <w:tcW w:type="dxa" w:w="2880"/>
          </w:tcPr>
          <w:p>
            <w:r>
              <w:t>card_not_working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disposable_card_limits</w:t>
            </w:r>
          </w:p>
        </w:tc>
        <w:tc>
          <w:tcPr>
            <w:tcW w:type="dxa" w:w="2880"/>
          </w:tcPr>
          <w:p>
            <w:r>
              <w:t>get_disposable_virtual_card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top_up_by_cash_or_cheque</w:t>
            </w:r>
          </w:p>
        </w:tc>
        <w:tc>
          <w:tcPr>
            <w:tcW w:type="dxa" w:w="2880"/>
          </w:tcPr>
          <w:p>
            <w:r>
              <w:t>balance_not_updated_after_cheque_or_cash_deposit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card_delivery_estimate</w:t>
            </w:r>
          </w:p>
        </w:tc>
        <w:tc>
          <w:tcPr>
            <w:tcW w:type="dxa" w:w="2880"/>
          </w:tcPr>
          <w:p>
            <w:r>
              <w:t>card_arrival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cash_withdrawal_not_recognised</w:t>
            </w:r>
          </w:p>
        </w:tc>
        <w:tc>
          <w:tcPr>
            <w:tcW w:type="dxa" w:w="2880"/>
          </w:tcPr>
          <w:p>
            <w:r>
              <w:t>wrong_amount_of_cash_received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change_pin</w:t>
            </w:r>
          </w:p>
        </w:tc>
        <w:tc>
          <w:tcPr>
            <w:tcW w:type="dxa" w:w="2880"/>
          </w:tcPr>
          <w:p>
            <w:r>
              <w:t>get_physical_card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exchange_via_app</w:t>
            </w:r>
          </w:p>
        </w:tc>
        <w:tc>
          <w:tcPr>
            <w:tcW w:type="dxa" w:w="2880"/>
          </w:tcPr>
          <w:p>
            <w:r>
              <w:t>exchange_charge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>
      <w:pPr>
        <w:pStyle w:val="Heading1"/>
      </w:pPr>
      <w:r>
        <w:t>Best &amp; Worst Performing Intents — Gate 3 (real)</w:t>
      </w:r>
    </w:p>
    <w:p>
      <w:r>
        <w:t>Top 10 by real F1-score: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Intent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F1</w:t>
            </w:r>
          </w:p>
        </w:tc>
      </w:tr>
      <w:tr>
        <w:tc>
          <w:tcPr>
            <w:tcW w:type="dxa" w:w="2160"/>
          </w:tcPr>
          <w:p>
            <w:r>
              <w:t>passcode_forgotten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  <w:tr>
        <w:tc>
          <w:tcPr>
            <w:tcW w:type="dxa" w:w="2160"/>
          </w:tcPr>
          <w:p>
            <w:r>
              <w:t>age_limit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0.975</w:t>
            </w:r>
          </w:p>
        </w:tc>
        <w:tc>
          <w:tcPr>
            <w:tcW w:type="dxa" w:w="2160"/>
          </w:tcPr>
          <w:p>
            <w:r>
              <w:t>0.987</w:t>
            </w:r>
          </w:p>
        </w:tc>
      </w:tr>
      <w:tr>
        <w:tc>
          <w:tcPr>
            <w:tcW w:type="dxa" w:w="2160"/>
          </w:tcPr>
          <w:p>
            <w:r>
              <w:t>card_about_to_expire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0.975</w:t>
            </w:r>
          </w:p>
        </w:tc>
        <w:tc>
          <w:tcPr>
            <w:tcW w:type="dxa" w:w="2160"/>
          </w:tcPr>
          <w:p>
            <w:r>
              <w:t>0.987</w:t>
            </w:r>
          </w:p>
        </w:tc>
      </w:tr>
      <w:tr>
        <w:tc>
          <w:tcPr>
            <w:tcW w:type="dxa" w:w="2160"/>
          </w:tcPr>
          <w:p>
            <w:r>
              <w:t>verify_top_up</w:t>
            </w:r>
          </w:p>
        </w:tc>
        <w:tc>
          <w:tcPr>
            <w:tcW w:type="dxa" w:w="2160"/>
          </w:tcPr>
          <w:p>
            <w:r>
              <w:t>0.952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0.976</w:t>
            </w:r>
          </w:p>
        </w:tc>
      </w:tr>
      <w:tr>
        <w:tc>
          <w:tcPr>
            <w:tcW w:type="dxa" w:w="2160"/>
          </w:tcPr>
          <w:p>
            <w:r>
              <w:t>apple_pay_or_google_pay</w:t>
            </w:r>
          </w:p>
        </w:tc>
        <w:tc>
          <w:tcPr>
            <w:tcW w:type="dxa" w:w="2160"/>
          </w:tcPr>
          <w:p>
            <w:r>
              <w:t>0.975</w:t>
            </w:r>
          </w:p>
        </w:tc>
        <w:tc>
          <w:tcPr>
            <w:tcW w:type="dxa" w:w="2160"/>
          </w:tcPr>
          <w:p>
            <w:r>
              <w:t>0.975</w:t>
            </w:r>
          </w:p>
        </w:tc>
        <w:tc>
          <w:tcPr>
            <w:tcW w:type="dxa" w:w="2160"/>
          </w:tcPr>
          <w:p>
            <w:r>
              <w:t>0.975</w:t>
            </w:r>
          </w:p>
        </w:tc>
      </w:tr>
      <w:tr>
        <w:tc>
          <w:tcPr>
            <w:tcW w:type="dxa" w:w="2160"/>
          </w:tcPr>
          <w:p>
            <w:r>
              <w:t>lost_or_stolen_phone</w:t>
            </w:r>
          </w:p>
        </w:tc>
        <w:tc>
          <w:tcPr>
            <w:tcW w:type="dxa" w:w="2160"/>
          </w:tcPr>
          <w:p>
            <w:r>
              <w:t>0.951</w:t>
            </w:r>
          </w:p>
        </w:tc>
        <w:tc>
          <w:tcPr>
            <w:tcW w:type="dxa" w:w="2160"/>
          </w:tcPr>
          <w:p>
            <w:r>
              <w:t>0.975</w:t>
            </w:r>
          </w:p>
        </w:tc>
        <w:tc>
          <w:tcPr>
            <w:tcW w:type="dxa" w:w="2160"/>
          </w:tcPr>
          <w:p>
            <w:r>
              <w:t>0.963</w:t>
            </w:r>
          </w:p>
        </w:tc>
      </w:tr>
      <w:tr>
        <w:tc>
          <w:tcPr>
            <w:tcW w:type="dxa" w:w="2160"/>
          </w:tcPr>
          <w:p>
            <w:r>
              <w:t>edit_personal_details</w:t>
            </w:r>
          </w:p>
        </w:tc>
        <w:tc>
          <w:tcPr>
            <w:tcW w:type="dxa" w:w="2160"/>
          </w:tcPr>
          <w:p>
            <w:r>
              <w:t>0.929</w:t>
            </w:r>
          </w:p>
        </w:tc>
        <w:tc>
          <w:tcPr>
            <w:tcW w:type="dxa" w:w="2160"/>
          </w:tcPr>
          <w:p>
            <w:r>
              <w:t>0.975</w:t>
            </w:r>
          </w:p>
        </w:tc>
        <w:tc>
          <w:tcPr>
            <w:tcW w:type="dxa" w:w="2160"/>
          </w:tcPr>
          <w:p>
            <w:r>
              <w:t>0.951</w:t>
            </w:r>
          </w:p>
        </w:tc>
      </w:tr>
      <w:tr>
        <w:tc>
          <w:tcPr>
            <w:tcW w:type="dxa" w:w="2160"/>
          </w:tcPr>
          <w:p>
            <w:r>
              <w:t>visa_or_mastercard</w:t>
            </w:r>
          </w:p>
        </w:tc>
        <w:tc>
          <w:tcPr>
            <w:tcW w:type="dxa" w:w="2160"/>
          </w:tcPr>
          <w:p>
            <w:r>
              <w:t>0.974</w:t>
            </w:r>
          </w:p>
        </w:tc>
        <w:tc>
          <w:tcPr>
            <w:tcW w:type="dxa" w:w="2160"/>
          </w:tcPr>
          <w:p>
            <w:r>
              <w:t>0.925</w:t>
            </w:r>
          </w:p>
        </w:tc>
        <w:tc>
          <w:tcPr>
            <w:tcW w:type="dxa" w:w="2160"/>
          </w:tcPr>
          <w:p>
            <w:r>
              <w:t>0.949</w:t>
            </w:r>
          </w:p>
        </w:tc>
      </w:tr>
      <w:tr>
        <w:tc>
          <w:tcPr>
            <w:tcW w:type="dxa" w:w="2160"/>
          </w:tcPr>
          <w:p>
            <w:r>
              <w:t>automatic_top_up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0.900</w:t>
            </w:r>
          </w:p>
        </w:tc>
        <w:tc>
          <w:tcPr>
            <w:tcW w:type="dxa" w:w="2160"/>
          </w:tcPr>
          <w:p>
            <w:r>
              <w:t>0.947</w:t>
            </w:r>
          </w:p>
        </w:tc>
      </w:tr>
      <w:tr>
        <w:tc>
          <w:tcPr>
            <w:tcW w:type="dxa" w:w="2160"/>
          </w:tcPr>
          <w:p>
            <w:r>
              <w:t>exchange_rate</w:t>
            </w:r>
          </w:p>
        </w:tc>
        <w:tc>
          <w:tcPr>
            <w:tcW w:type="dxa" w:w="2160"/>
          </w:tcPr>
          <w:p>
            <w:r>
              <w:t>0.889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0.941</w:t>
            </w:r>
          </w:p>
        </w:tc>
      </w:tr>
    </w:tbl>
    <w:p>
      <w:r>
        <w:t>Bottom 10 by real F1-score: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Intent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F1</w:t>
            </w:r>
          </w:p>
        </w:tc>
      </w:tr>
      <w:tr>
        <w:tc>
          <w:tcPr>
            <w:tcW w:type="dxa" w:w="2160"/>
          </w:tcPr>
          <w:p>
            <w:r>
              <w:t>virtual_card_not_working</w:t>
            </w:r>
          </w:p>
        </w:tc>
        <w:tc>
          <w:tcPr>
            <w:tcW w:type="dxa" w:w="2160"/>
          </w:tcPr>
          <w:p>
            <w:r>
              <w:t>0.929</w:t>
            </w:r>
          </w:p>
        </w:tc>
        <w:tc>
          <w:tcPr>
            <w:tcW w:type="dxa" w:w="2160"/>
          </w:tcPr>
          <w:p>
            <w:r>
              <w:t>0.325</w:t>
            </w:r>
          </w:p>
        </w:tc>
        <w:tc>
          <w:tcPr>
            <w:tcW w:type="dxa" w:w="2160"/>
          </w:tcPr>
          <w:p>
            <w:r>
              <w:t>0.481</w:t>
            </w:r>
          </w:p>
        </w:tc>
      </w:tr>
      <w:tr>
        <w:tc>
          <w:tcPr>
            <w:tcW w:type="dxa" w:w="2160"/>
          </w:tcPr>
          <w:p>
            <w:r>
              <w:t>verify_my_identity</w:t>
            </w:r>
          </w:p>
        </w:tc>
        <w:tc>
          <w:tcPr>
            <w:tcW w:type="dxa" w:w="2160"/>
          </w:tcPr>
          <w:p>
            <w:r>
              <w:t>0.619</w:t>
            </w:r>
          </w:p>
        </w:tc>
        <w:tc>
          <w:tcPr>
            <w:tcW w:type="dxa" w:w="2160"/>
          </w:tcPr>
          <w:p>
            <w:r>
              <w:t>0.650</w:t>
            </w:r>
          </w:p>
        </w:tc>
        <w:tc>
          <w:tcPr>
            <w:tcW w:type="dxa" w:w="2160"/>
          </w:tcPr>
          <w:p>
            <w:r>
              <w:t>0.634</w:t>
            </w:r>
          </w:p>
        </w:tc>
      </w:tr>
      <w:tr>
        <w:tc>
          <w:tcPr>
            <w:tcW w:type="dxa" w:w="2160"/>
          </w:tcPr>
          <w:p>
            <w:r>
              <w:t>card_payment_not_recognised</w:t>
            </w:r>
          </w:p>
        </w:tc>
        <w:tc>
          <w:tcPr>
            <w:tcW w:type="dxa" w:w="2160"/>
          </w:tcPr>
          <w:p>
            <w:r>
              <w:t>0.609</w:t>
            </w:r>
          </w:p>
        </w:tc>
        <w:tc>
          <w:tcPr>
            <w:tcW w:type="dxa" w:w="2160"/>
          </w:tcPr>
          <w:p>
            <w:r>
              <w:t>0.700</w:t>
            </w:r>
          </w:p>
        </w:tc>
        <w:tc>
          <w:tcPr>
            <w:tcW w:type="dxa" w:w="2160"/>
          </w:tcPr>
          <w:p>
            <w:r>
              <w:t>0.651</w:t>
            </w:r>
          </w:p>
        </w:tc>
      </w:tr>
      <w:tr>
        <w:tc>
          <w:tcPr>
            <w:tcW w:type="dxa" w:w="2160"/>
          </w:tcPr>
          <w:p>
            <w:r>
              <w:t>get_disposable_virtual_card</w:t>
            </w:r>
          </w:p>
        </w:tc>
        <w:tc>
          <w:tcPr>
            <w:tcW w:type="dxa" w:w="2160"/>
          </w:tcPr>
          <w:p>
            <w:r>
              <w:t>0.600</w:t>
            </w:r>
          </w:p>
        </w:tc>
        <w:tc>
          <w:tcPr>
            <w:tcW w:type="dxa" w:w="2160"/>
          </w:tcPr>
          <w:p>
            <w:r>
              <w:t>0.750</w:t>
            </w:r>
          </w:p>
        </w:tc>
        <w:tc>
          <w:tcPr>
            <w:tcW w:type="dxa" w:w="2160"/>
          </w:tcPr>
          <w:p>
            <w:r>
              <w:t>0.667</w:t>
            </w:r>
          </w:p>
        </w:tc>
      </w:tr>
      <w:tr>
        <w:tc>
          <w:tcPr>
            <w:tcW w:type="dxa" w:w="2160"/>
          </w:tcPr>
          <w:p>
            <w:r>
              <w:t>getting_spare_card</w:t>
            </w:r>
          </w:p>
        </w:tc>
        <w:tc>
          <w:tcPr>
            <w:tcW w:type="dxa" w:w="2160"/>
          </w:tcPr>
          <w:p>
            <w:r>
              <w:t>0.582</w:t>
            </w:r>
          </w:p>
        </w:tc>
        <w:tc>
          <w:tcPr>
            <w:tcW w:type="dxa" w:w="2160"/>
          </w:tcPr>
          <w:p>
            <w:r>
              <w:t>0.800</w:t>
            </w:r>
          </w:p>
        </w:tc>
        <w:tc>
          <w:tcPr>
            <w:tcW w:type="dxa" w:w="2160"/>
          </w:tcPr>
          <w:p>
            <w:r>
              <w:t>0.674</w:t>
            </w:r>
          </w:p>
        </w:tc>
      </w:tr>
      <w:tr>
        <w:tc>
          <w:tcPr>
            <w:tcW w:type="dxa" w:w="2160"/>
          </w:tcPr>
          <w:p>
            <w:r>
              <w:t>cash_withdrawal_not_recognised</w:t>
            </w:r>
          </w:p>
        </w:tc>
        <w:tc>
          <w:tcPr>
            <w:tcW w:type="dxa" w:w="2160"/>
          </w:tcPr>
          <w:p>
            <w:r>
              <w:t>0.630</w:t>
            </w:r>
          </w:p>
        </w:tc>
        <w:tc>
          <w:tcPr>
            <w:tcW w:type="dxa" w:w="2160"/>
          </w:tcPr>
          <w:p>
            <w:r>
              <w:t>0.725</w:t>
            </w:r>
          </w:p>
        </w:tc>
        <w:tc>
          <w:tcPr>
            <w:tcW w:type="dxa" w:w="2160"/>
          </w:tcPr>
          <w:p>
            <w:r>
              <w:t>0.674</w:t>
            </w:r>
          </w:p>
        </w:tc>
      </w:tr>
      <w:tr>
        <w:tc>
          <w:tcPr>
            <w:tcW w:type="dxa" w:w="2160"/>
          </w:tcPr>
          <w:p>
            <w:r>
              <w:t>card_acceptance</w:t>
            </w:r>
          </w:p>
        </w:tc>
        <w:tc>
          <w:tcPr>
            <w:tcW w:type="dxa" w:w="2160"/>
          </w:tcPr>
          <w:p>
            <w:r>
              <w:t>0.828</w:t>
            </w:r>
          </w:p>
        </w:tc>
        <w:tc>
          <w:tcPr>
            <w:tcW w:type="dxa" w:w="2160"/>
          </w:tcPr>
          <w:p>
            <w:r>
              <w:t>0.600</w:t>
            </w:r>
          </w:p>
        </w:tc>
        <w:tc>
          <w:tcPr>
            <w:tcW w:type="dxa" w:w="2160"/>
          </w:tcPr>
          <w:p>
            <w:r>
              <w:t>0.696</w:t>
            </w:r>
          </w:p>
        </w:tc>
      </w:tr>
      <w:tr>
        <w:tc>
          <w:tcPr>
            <w:tcW w:type="dxa" w:w="2160"/>
          </w:tcPr>
          <w:p>
            <w:r>
              <w:t>pending_transfer</w:t>
            </w:r>
          </w:p>
        </w:tc>
        <w:tc>
          <w:tcPr>
            <w:tcW w:type="dxa" w:w="2160"/>
          </w:tcPr>
          <w:p>
            <w:r>
              <w:t>0.828</w:t>
            </w:r>
          </w:p>
        </w:tc>
        <w:tc>
          <w:tcPr>
            <w:tcW w:type="dxa" w:w="2160"/>
          </w:tcPr>
          <w:p>
            <w:r>
              <w:t>0.600</w:t>
            </w:r>
          </w:p>
        </w:tc>
        <w:tc>
          <w:tcPr>
            <w:tcW w:type="dxa" w:w="2160"/>
          </w:tcPr>
          <w:p>
            <w:r>
              <w:t>0.696</w:t>
            </w:r>
          </w:p>
        </w:tc>
      </w:tr>
      <w:tr>
        <w:tc>
          <w:tcPr>
            <w:tcW w:type="dxa" w:w="2160"/>
          </w:tcPr>
          <w:p>
            <w:r>
              <w:t>declined_cash_withdrawal</w:t>
            </w:r>
          </w:p>
        </w:tc>
        <w:tc>
          <w:tcPr>
            <w:tcW w:type="dxa" w:w="2160"/>
          </w:tcPr>
          <w:p>
            <w:r>
              <w:t>0.652</w:t>
            </w:r>
          </w:p>
        </w:tc>
        <w:tc>
          <w:tcPr>
            <w:tcW w:type="dxa" w:w="2160"/>
          </w:tcPr>
          <w:p>
            <w:r>
              <w:t>0.750</w:t>
            </w:r>
          </w:p>
        </w:tc>
        <w:tc>
          <w:tcPr>
            <w:tcW w:type="dxa" w:w="2160"/>
          </w:tcPr>
          <w:p>
            <w:r>
              <w:t>0.698</w:t>
            </w:r>
          </w:p>
        </w:tc>
      </w:tr>
      <w:tr>
        <w:tc>
          <w:tcPr>
            <w:tcW w:type="dxa" w:w="2160"/>
          </w:tcPr>
          <w:p>
            <w:r>
              <w:t>balance_not_updated_after_bank_transfer</w:t>
            </w:r>
          </w:p>
        </w:tc>
        <w:tc>
          <w:tcPr>
            <w:tcW w:type="dxa" w:w="2160"/>
          </w:tcPr>
          <w:p>
            <w:r>
              <w:t>0.646</w:t>
            </w:r>
          </w:p>
        </w:tc>
        <w:tc>
          <w:tcPr>
            <w:tcW w:type="dxa" w:w="2160"/>
          </w:tcPr>
          <w:p>
            <w:r>
              <w:t>0.775</w:t>
            </w:r>
          </w:p>
        </w:tc>
        <w:tc>
          <w:tcPr>
            <w:tcW w:type="dxa" w:w="2160"/>
          </w:tcPr>
          <w:p>
            <w:r>
              <w:t>0.705</w:t>
            </w:r>
          </w:p>
        </w:tc>
      </w:tr>
    </w:tbl>
    <w:p>
      <w:pPr>
        <w:pStyle w:val="Heading1"/>
      </w:pPr>
      <w:r>
        <w:t>Gate 6 — Governance, Known Limitations &amp; Compliance (real)</w:t>
      </w:r>
    </w:p>
    <w:p>
      <w:r>
        <w:t>pytest suite: 52 passed / 0 failed (skipped 0). Notebook syntax audit: 8/8 passed.</w:t>
      </w:r>
    </w:p>
    <w:p>
      <w:r>
        <w:t>Open item — Gate 3 candidate-level anomalies detected live, not yet root-caused: 1 near-random result(s), 2 high CV-variance result(s).</w:t>
      </w:r>
    </w:p>
    <w:p>
      <w:r>
        <w:t>Model card: reports\bp1_customer_intent_classification\MODEL_CARD.md | Changelog: reports\bp1_customer_intent_classification\CHANGELOG.md</w:t>
      </w:r>
    </w:p>
    <w:p>
      <w:r>
        <w:t>Model inventory compliance touchpoint: Model inventory entry opened (SR 11-7 first-line record)</w:t>
      </w:r>
    </w:p>
    <w:p>
      <w:r>
        <w:t>Model family: TF-IDF + logistic_regression. Training data: PolyAI BANKING77 train split (real, provided split, never re-randomized)</w:t>
      </w:r>
    </w:p>
    <w:p>
      <w:r>
        <w:t>Gate 3 candidates evaluated (real): logistic_regression, random_forest, hist_gradient_boosting, xgboost, lightgbm, catboost.</w:t>
      </w:r>
    </w:p>
    <w:p>
      <w:r>
        <w:t>Gate 3 candidates failed: none (0 exceptions across all real candidates evaluated).</w:t>
      </w:r>
    </w:p>
    <w:p>
      <w:pPr>
        <w:pStyle w:val="Heading1"/>
      </w:pPr>
      <w:r>
        <w:t>SMART Suggestions</w:t>
      </w:r>
    </w:p>
    <w:p>
      <w:pPr>
        <w:pStyle w:val="Heading2"/>
      </w:pPr>
      <w:r>
        <w:t>Root-cause hist_gradient_boosting's near-random CV score</w:t>
      </w:r>
    </w:p>
    <w:p>
      <w:r>
        <w:t>Specific: hist_gradient_boosting scored a real CV mean F1-macro of 0.0137 (near the 77-class random baseline of ~0.0130) while consuming 1731s of real CV wall-clock time - by far the most expensive candidate for the worst result.</w:t>
      </w:r>
    </w:p>
    <w:p>
      <w:r>
        <w:t>Measurable: Target: either a mean F1-macro above the weakest currently-passing candidate (0.440) after the fix, or a documented decision to drop this candidate from future benchmarks.</w:t>
      </w:r>
    </w:p>
    <w:p>
      <w:r>
        <w:t>Time-bound: Before the next BP1 model refresh cycle.</w:t>
      </w:r>
    </w:p>
    <w:p>
      <w:r>
        <w:t>Owner: ML engineering owner - assign.</w:t>
      </w:r>
    </w:p>
    <w:p>
      <w:pPr>
        <w:pStyle w:val="Heading2"/>
      </w:pPr>
      <w:r>
        <w:t>Stabilize lightgbm's fold-to-fold variance</w:t>
      </w:r>
    </w:p>
    <w:p>
      <w:r>
        <w:t>Specific: lightgbm's real CV fold std (0.3554) is 0.8x its mean (0.4403) - too unstable to trust for production without investigation.</w:t>
      </w:r>
    </w:p>
    <w:p>
      <w:r>
        <w:t>Measurable: Target: std/mean ratio below 0.3 after tuning (hyperparameters, class weighting, or a fixed early-stopping schedule).</w:t>
      </w:r>
    </w:p>
    <w:p>
      <w:r>
        <w:t>Time-bound: Before this candidate is considered for an ensemble or a champion re-evaluation.</w:t>
      </w:r>
    </w:p>
    <w:p>
      <w:r>
        <w:t>Owner: ML engineering owner - assign.</w:t>
      </w:r>
    </w:p>
    <w:p>
      <w:pPr>
        <w:pStyle w:val="Heading2"/>
      </w:pPr>
      <w:r>
        <w:t>Increase SHAP sample size for more stable global explanations</w:t>
      </w:r>
    </w:p>
    <w:p>
      <w:r>
        <w:t>Specific: Gate 4 and Gate 5 independently computed SHAP importance from two different 150-row samples of real held-out data, and only 4/10 top terms overlapped.</w:t>
      </w:r>
    </w:p>
    <w:p>
      <w:r>
        <w:t>Measurable: Target: overlap of 7/10 or higher at a larger, fixed sample size (re-run both gates with an increased SHAP_SAMPLE_SIZE and compare).</w:t>
      </w:r>
    </w:p>
    <w:p>
      <w:r>
        <w:t>Time-bound: Next explainability review cycle.</w:t>
      </w:r>
    </w:p>
    <w:p>
      <w:r>
        <w:t>Owner: Model risk / explainability owner - assign.</w:t>
      </w:r>
    </w:p>
    <w:p>
      <w:pPr>
        <w:pStyle w:val="Heading2"/>
      </w:pPr>
      <w:r>
        <w:t>Monitor per-intent recall for the weakest-performing classes in production</w:t>
      </w:r>
    </w:p>
    <w:p>
      <w:r>
        <w:t>Specific: Overall held-out test accuracy is real and strong (82.24% across 77 classes), but per-class performance is uneven by construction of a 77-class problem - track the bottom-decile intents (see the Known Limitations / worst-performing intents table) once in production.</w:t>
      </w:r>
    </w:p>
    <w:p>
      <w:r>
        <w:t>Measurable: Target: no individual intent's real production F1-score drifting more than 10 percentage points below its Gate 3 held-out test value without an alert.</w:t>
      </w:r>
    </w:p>
    <w:p>
      <w:r>
        <w:t>Time-bound: From first production deployment onward (standing monitoring, not one-time).</w:t>
      </w:r>
    </w:p>
    <w:p>
      <w:r>
        <w:t>Owner: MLOps / monitoring owner - assign.</w:t>
      </w:r>
    </w:p>
    <w:p>
      <w:pPr>
        <w:pStyle w:val="Heading2"/>
      </w:pPr>
      <w:r>
        <w:t>Expand grounded reason-code coverage beyond the current SHAP sample bound</w:t>
      </w:r>
    </w:p>
    <w:p>
      <w:r>
        <w:t>Specific: Only 150 of 3,080 real decision records (4.9%) currently carry a grounded per-instance reason code, bounded by the 150-row SHAP sample size for laptop safety.</w:t>
      </w:r>
    </w:p>
    <w:p>
      <w:r>
        <w:t>Measurable: Target: 100% reason-code coverage once compute budget allows removing the sample bound, or a documented, deliberate sampling policy if full coverage is not pursued.</w:t>
      </w:r>
    </w:p>
    <w:p>
      <w:r>
        <w:t>Time-bound: Next Gate 5 hardening pass.</w:t>
      </w:r>
    </w:p>
    <w:p>
      <w:r>
        <w:t>Owner: ML engineering owner - assign.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