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BP5 — Root-Cause &amp; Driver Analytics: Executive Rollup Report</w:t>
      </w:r>
    </w:p>
    <w:p>
      <w:r>
        <w:rPr>
          <w:b/>
          <w:color w:val="E8A33D"/>
          <w:sz w:val="26"/>
        </w:rPr>
        <w:t>Recommendation: Recommended for Decision-Support Use, With Monitoring</w:t>
      </w:r>
    </w:p>
    <w:p>
      <w:r>
        <w:t>All structural checks passed. 3 real open item(s) were live-detected by Gate 6 (2 negligible-association candidate field(s), 0 near-random PR-AUC outcome(s), 1 near-zero-precision-at-0.5 outcome(s)) - none of these block use, but each is a real, disclosed monitoring item a human reviewer should be aware of before acting on this report's findings. This is a monitoring signal, never a legal or compliance determination.</w:t>
      </w:r>
    </w:p>
    <w:p>
      <w:r>
        <w:t>Generated: 2026-09-24T11:23:26.431529+00:00  |  ECOA/Reg B disparate-impact applicability: NOT_APPLICABLE</w:t>
      </w:r>
    </w:p>
    <w:p>
      <w:r>
        <w:t>This report trains and evaluates nothing itself - every number, table, and chart it produces was already computed and recorded by Gates 1-6's own real runs, most directly via Gate 5's own synthesized, citation-backed prioritized root-cause report per outcome. Every finding is a statistical ASSOCIATION, never a causal claim. There is no financial-impact or illustrative-projection section anywhere in this report - only original notebook output results are reported.</w:t>
      </w:r>
    </w:p>
    <w:p>
      <w:pPr>
        <w:pStyle w:val="Heading1"/>
      </w:pPr>
      <w:r>
        <w:t>Executive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Top field — Outcome 1</w:t>
            </w:r>
          </w:p>
        </w:tc>
        <w:tc>
          <w:tcPr>
            <w:tcW w:type="dxa" w:w="4320"/>
          </w:tcPr>
          <w:p>
            <w:r>
              <w:t>Sub-issue (Cramer's V=0.4156)</w:t>
            </w:r>
          </w:p>
        </w:tc>
      </w:tr>
      <w:tr>
        <w:tc>
          <w:tcPr>
            <w:tcW w:type="dxa" w:w="4320"/>
          </w:tcPr>
          <w:p>
            <w:r>
              <w:t>Top field — Outcome 2</w:t>
            </w:r>
          </w:p>
        </w:tc>
        <w:tc>
          <w:tcPr>
            <w:tcW w:type="dxa" w:w="4320"/>
          </w:tcPr>
          <w:p>
            <w:r>
              <w:t>Sub-product (Cramer's V=0.1645)</w:t>
            </w:r>
          </w:p>
        </w:tc>
      </w:tr>
      <w:tr>
        <w:tc>
          <w:tcPr>
            <w:tcW w:type="dxa" w:w="4320"/>
          </w:tcPr>
          <w:p>
            <w:r>
              <w:t>Top SHAP feature — Outcome 1</w:t>
            </w:r>
          </w:p>
        </w:tc>
        <w:tc>
          <w:tcPr>
            <w:tcW w:type="dxa" w:w="4320"/>
          </w:tcPr>
          <w:p>
            <w:r>
              <w:t>Company_freq_zscored (1.6236)</w:t>
            </w:r>
          </w:p>
        </w:tc>
      </w:tr>
      <w:tr>
        <w:tc>
          <w:tcPr>
            <w:tcW w:type="dxa" w:w="4320"/>
          </w:tcPr>
          <w:p>
            <w:r>
              <w:t>Top SHAP feature — Outcome 2</w:t>
            </w:r>
          </w:p>
        </w:tc>
        <w:tc>
          <w:tcPr>
            <w:tcW w:type="dxa" w:w="4320"/>
          </w:tcPr>
          <w:p>
            <w:r>
              <w:t>Company_freq_zscored (2.0926)</w:t>
            </w:r>
          </w:p>
        </w:tc>
      </w:tr>
      <w:tr>
        <w:tc>
          <w:tcPr>
            <w:tcW w:type="dxa" w:w="4320"/>
          </w:tcPr>
          <w:p>
            <w:r>
              <w:t>Held-out ROC-AUC — Outcome 1</w:t>
            </w:r>
          </w:p>
        </w:tc>
        <w:tc>
          <w:tcPr>
            <w:tcW w:type="dxa" w:w="4320"/>
          </w:tcPr>
          <w:p>
            <w:r>
              <w:t>0.9705</w:t>
            </w:r>
          </w:p>
        </w:tc>
      </w:tr>
      <w:tr>
        <w:tc>
          <w:tcPr>
            <w:tcW w:type="dxa" w:w="4320"/>
          </w:tcPr>
          <w:p>
            <w:r>
              <w:t>Held-out ROC-AUC — Outcome 2</w:t>
            </w:r>
          </w:p>
        </w:tc>
        <w:tc>
          <w:tcPr>
            <w:tcW w:type="dxa" w:w="4320"/>
          </w:tcPr>
          <w:p>
            <w:r>
              <w:t>0.9526</w:t>
            </w:r>
          </w:p>
        </w:tc>
      </w:tr>
      <w:tr>
        <w:tc>
          <w:tcPr>
            <w:tcW w:type="dxa" w:w="4320"/>
          </w:tcPr>
          <w:p>
            <w:r>
              <w:t>Brier score — Outcome 1</w:t>
            </w:r>
          </w:p>
        </w:tc>
        <w:tc>
          <w:tcPr>
            <w:tcW w:type="dxa" w:w="4320"/>
          </w:tcPr>
          <w:p>
            <w:r>
              <w:t>0.0727</w:t>
            </w:r>
          </w:p>
        </w:tc>
      </w:tr>
      <w:tr>
        <w:tc>
          <w:tcPr>
            <w:tcW w:type="dxa" w:w="4320"/>
          </w:tcPr>
          <w:p>
            <w:r>
              <w:t>Brier score — Outcome 2</w:t>
            </w:r>
          </w:p>
        </w:tc>
        <w:tc>
          <w:tcPr>
            <w:tcW w:type="dxa" w:w="4320"/>
          </w:tcPr>
          <w:p>
            <w:r>
              <w:t>0.0992</w:t>
            </w:r>
          </w:p>
        </w:tc>
      </w:tr>
      <w:tr>
        <w:tc>
          <w:tcPr>
            <w:tcW w:type="dxa" w:w="4320"/>
          </w:tcPr>
          <w:p>
            <w:r>
              <w:t>UDAAP language check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Barred-fields bar relaxed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Gate 6 pytest</w:t>
            </w:r>
          </w:p>
        </w:tc>
        <w:tc>
          <w:tcPr>
            <w:tcW w:type="dxa" w:w="4320"/>
          </w:tcPr>
          <w:p>
            <w:r>
              <w:t>325 passed / 0 failed</w:t>
            </w:r>
          </w:p>
        </w:tc>
      </w:tr>
      <w:tr>
        <w:tc>
          <w:tcPr>
            <w:tcW w:type="dxa" w:w="4320"/>
          </w:tcPr>
          <w:p>
            <w:r>
              <w:t>Negligible-strength fields detected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Near-zero-precision outcomes detected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Gate 3/5 — Root-Cause Findings (Outcome 1 — Intervention Required)</w:t>
      </w:r>
    </w:p>
    <w:p>
      <w:r>
        <w:drawing>
          <wp:inline xmlns:a="http://schemas.openxmlformats.org/drawingml/2006/main" xmlns:pic="http://schemas.openxmlformats.org/drawingml/2006/picture">
            <wp:extent cx="5486400" cy="310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49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Category-Level Findings (Outcome 1 — Intervention 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n_rows</w:t>
            </w:r>
          </w:p>
        </w:tc>
        <w:tc>
          <w:tcPr>
            <w:tcW w:type="dxa" w:w="1728"/>
          </w:tcPr>
          <w:p>
            <w:r>
              <w:t>Odds Ratio vs Ref.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Problem with fees</w:t>
            </w:r>
          </w:p>
        </w:tc>
        <w:tc>
          <w:tcPr>
            <w:tcW w:type="dxa" w:w="1728"/>
          </w:tcPr>
          <w:p>
            <w:r>
              <w:t>1656</w:t>
            </w:r>
          </w:p>
        </w:tc>
        <w:tc>
          <w:tcPr>
            <w:tcW w:type="dxa" w:w="1728"/>
          </w:tcPr>
          <w:p>
            <w:r>
              <w:t>2038.03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Add-on products and services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1475.82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Charged too much interest</w:t>
            </w:r>
          </w:p>
        </w:tc>
        <w:tc>
          <w:tcPr>
            <w:tcW w:type="dxa" w:w="1728"/>
          </w:tcPr>
          <w:p>
            <w:r>
              <w:t>657</w:t>
            </w:r>
          </w:p>
        </w:tc>
        <w:tc>
          <w:tcPr>
            <w:tcW w:type="dxa" w:w="1728"/>
          </w:tcPr>
          <w:p>
            <w:r>
              <w:t>1257.68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Didn't receive terms that were advertised</w:t>
            </w:r>
          </w:p>
        </w:tc>
        <w:tc>
          <w:tcPr>
            <w:tcW w:type="dxa" w:w="1728"/>
          </w:tcPr>
          <w:p>
            <w:r>
              <w:t>639</w:t>
            </w:r>
          </w:p>
        </w:tc>
        <w:tc>
          <w:tcPr>
            <w:tcW w:type="dxa" w:w="1728"/>
          </w:tcPr>
          <w:p>
            <w:r>
              <w:t>1234.70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Credit card company isn't resolving a dispute about a purchase on your statement</w:t>
            </w:r>
          </w:p>
        </w:tc>
        <w:tc>
          <w:tcPr>
            <w:tcW w:type="dxa" w:w="1728"/>
          </w:tcPr>
          <w:p>
            <w:r>
              <w:t>4886</w:t>
            </w:r>
          </w:p>
        </w:tc>
        <w:tc>
          <w:tcPr>
            <w:tcW w:type="dxa" w:w="1728"/>
          </w:tcPr>
          <w:p>
            <w:r>
              <w:t>1166.64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Fees or interest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740.61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Problem with a purchase shown on your statement</w:t>
            </w:r>
          </w:p>
        </w:tc>
        <w:tc>
          <w:tcPr>
            <w:tcW w:type="dxa" w:w="1728"/>
          </w:tcPr>
          <w:p>
            <w:r>
              <w:t>7090</w:t>
            </w:r>
          </w:p>
        </w:tc>
        <w:tc>
          <w:tcPr>
            <w:tcW w:type="dxa" w:w="1728"/>
          </w:tcPr>
          <w:p>
            <w:r>
              <w:t>526.84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Problem caused by your funds being low</w:t>
            </w:r>
          </w:p>
        </w:tc>
        <w:tc>
          <w:tcPr>
            <w:tcW w:type="dxa" w:w="1728"/>
          </w:tcPr>
          <w:p>
            <w:r>
              <w:t>1325</w:t>
            </w:r>
          </w:p>
        </w:tc>
        <w:tc>
          <w:tcPr>
            <w:tcW w:type="dxa" w:w="1728"/>
          </w:tcPr>
          <w:p>
            <w:r>
              <w:t>338.68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Problem with a purchase or transfer</w:t>
            </w:r>
          </w:p>
        </w:tc>
        <w:tc>
          <w:tcPr>
            <w:tcW w:type="dxa" w:w="1728"/>
          </w:tcPr>
          <w:p>
            <w:r>
              <w:t>810</w:t>
            </w:r>
          </w:p>
        </w:tc>
        <w:tc>
          <w:tcPr>
            <w:tcW w:type="dxa" w:w="1728"/>
          </w:tcPr>
          <w:p>
            <w:r>
              <w:t>301.48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Problem with a lender or other company charging your account</w:t>
            </w:r>
          </w:p>
        </w:tc>
        <w:tc>
          <w:tcPr>
            <w:tcW w:type="dxa" w:w="1728"/>
          </w:tcPr>
          <w:p>
            <w:r>
              <w:t>3284</w:t>
            </w:r>
          </w:p>
        </w:tc>
        <w:tc>
          <w:tcPr>
            <w:tcW w:type="dxa" w:w="1728"/>
          </w:tcPr>
          <w:p>
            <w:r>
              <w:t>289.96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</w:tbl>
    <w:p>
      <w:pPr>
        <w:pStyle w:val="Heading1"/>
      </w:pPr>
      <w:r>
        <w:t>Gate 4 — Statistical Validation (Outcome 1 — Intervention Required)</w:t>
      </w:r>
    </w:p>
    <w:p>
      <w:r>
        <w:drawing>
          <wp:inline xmlns:a="http://schemas.openxmlformats.org/drawingml/2006/main" xmlns:pic="http://schemas.openxmlformats.org/drawingml/2006/picture">
            <wp:extent cx="4572000" cy="4104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97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Gate 3/5 — Root-Cause Findings (Outcome 2 — Timely-Response Failure)</w:t>
      </w:r>
    </w:p>
    <w:p>
      <w:r>
        <w:drawing>
          <wp:inline xmlns:a="http://schemas.openxmlformats.org/drawingml/2006/main" xmlns:pic="http://schemas.openxmlformats.org/drawingml/2006/picture">
            <wp:extent cx="5486400" cy="3107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03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Category-Level Findings (Outcome 2 — Timely-Response Failure)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n_rows</w:t>
            </w:r>
          </w:p>
        </w:tc>
        <w:tc>
          <w:tcPr>
            <w:tcW w:type="dxa" w:w="1728"/>
          </w:tcPr>
          <w:p>
            <w:r>
              <w:t>Odds Ratio vs Ref.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Sub-product</w:t>
            </w:r>
          </w:p>
        </w:tc>
        <w:tc>
          <w:tcPr>
            <w:tcW w:type="dxa" w:w="1728"/>
          </w:tcPr>
          <w:p>
            <w:r>
              <w:t>Title loan</w:t>
            </w:r>
          </w:p>
        </w:tc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296.92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Sub-product</w:t>
            </w:r>
          </w:p>
        </w:tc>
        <w:tc>
          <w:tcPr>
            <w:tcW w:type="dxa" w:w="1728"/>
          </w:tcPr>
          <w:p>
            <w:r>
              <w:t>Government benefit card</w:t>
            </w:r>
          </w:p>
        </w:tc>
        <w:tc>
          <w:tcPr>
            <w:tcW w:type="dxa" w:w="1728"/>
          </w:tcPr>
          <w:p>
            <w:r>
              <w:t>767</w:t>
            </w:r>
          </w:p>
        </w:tc>
        <w:tc>
          <w:tcPr>
            <w:tcW w:type="dxa" w:w="1728"/>
          </w:tcPr>
          <w:p>
            <w:r>
              <w:t>137.08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Sub-product</w:t>
            </w:r>
          </w:p>
        </w:tc>
        <w:tc>
          <w:tcPr>
            <w:tcW w:type="dxa" w:w="1728"/>
          </w:tcPr>
          <w:p>
            <w:r>
              <w:t>Debt settlement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115.21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Sub-product</w:t>
            </w:r>
          </w:p>
        </w:tc>
        <w:tc>
          <w:tcPr>
            <w:tcW w:type="dxa" w:w="1728"/>
          </w:tcPr>
          <w:p>
            <w:r>
              <w:t>Federal student loan servicing</w:t>
            </w:r>
          </w:p>
        </w:tc>
        <w:tc>
          <w:tcPr>
            <w:tcW w:type="dxa" w:w="1728"/>
          </w:tcPr>
          <w:p>
            <w:r>
              <w:t>2957</w:t>
            </w:r>
          </w:p>
        </w:tc>
        <w:tc>
          <w:tcPr>
            <w:tcW w:type="dxa" w:w="1728"/>
          </w:tcPr>
          <w:p>
            <w:r>
              <w:t>109.09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Sub-product</w:t>
            </w:r>
          </w:p>
        </w:tc>
        <w:tc>
          <w:tcPr>
            <w:tcW w:type="dxa" w:w="1728"/>
          </w:tcPr>
          <w:p>
            <w:r>
              <w:t>Payday loan debt</w:t>
            </w:r>
          </w:p>
        </w:tc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99.64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Problem with forgiveness, cancellation, or discharge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924.31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Changes in loan terms during or after closing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287.47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Problem with your payment plan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210.81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Trouble with how payments are being handled</w:t>
            </w:r>
          </w:p>
        </w:tc>
        <w:tc>
          <w:tcPr>
            <w:tcW w:type="dxa" w:w="1728"/>
          </w:tcPr>
          <w:p>
            <w:r>
              <w:t>796</w:t>
            </w:r>
          </w:p>
        </w:tc>
        <w:tc>
          <w:tcPr>
            <w:tcW w:type="dxa" w:w="1728"/>
          </w:tcPr>
          <w:p>
            <w:r>
              <w:t>185.80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  <w:tr>
        <w:tc>
          <w:tcPr>
            <w:tcW w:type="dxa" w:w="1728"/>
          </w:tcPr>
          <w:p>
            <w:r>
              <w:t>Sub-issue</w:t>
            </w:r>
          </w:p>
        </w:tc>
        <w:tc>
          <w:tcPr>
            <w:tcW w:type="dxa" w:w="1728"/>
          </w:tcPr>
          <w:p>
            <w:r>
              <w:t>Paying off the loan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140.54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</w:tr>
    </w:tbl>
    <w:p>
      <w:pPr>
        <w:pStyle w:val="Heading1"/>
      </w:pPr>
      <w:r>
        <w:t>Gate 4 — Statistical Validation (Outcome 2 — Timely-Response Failure)</w:t>
      </w:r>
    </w:p>
    <w:p>
      <w:r>
        <w:drawing>
          <wp:inline xmlns:a="http://schemas.openxmlformats.org/drawingml/2006/main" xmlns:pic="http://schemas.openxmlformats.org/drawingml/2006/picture">
            <wp:extent cx="4572000" cy="4104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15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Gate 1 — Business Understanding &amp; Policy</w:t>
      </w:r>
    </w:p>
    <w:p>
      <w:r>
        <w:t>Master Plan Section 6 (Integration Architecture) names 'CFPB outcome fields' (plural) feeding BP3/BP5 - BP5 draws on that same real CFPB outcome-field family BP3's Gate 1 already defined and used, not a different data source. BP5 tests real product/issue/process fields for statistical association against TWO real, distinct outcome fields (below), not one - grounded live in Section 6's outcome-field overlap check, not assumed redundant or assumed independent.</w:t>
      </w:r>
    </w:p>
    <w:p>
      <w:pPr>
        <w:pStyle w:val="Heading1"/>
      </w:pPr>
      <w:r>
        <w:t>Gate 6 — Governance &amp; Known Limitations</w:t>
      </w:r>
    </w:p>
    <w:p>
      <w:r>
        <w:t>pytest: ================ 325 passed, 3 skipped, 182 warnings in 9.51s =================  |  notebook syntax: 51 passed / 0 failed</w:t>
      </w:r>
    </w:p>
    <w:p>
      <w:pPr>
        <w:pStyle w:val="Heading1"/>
      </w:pPr>
      <w:r>
        <w:t>SMART Suggestions</w:t>
      </w:r>
    </w:p>
    <w:p>
      <w:pPr>
        <w:pStyle w:val="Heading2"/>
      </w:pPr>
      <w:r>
        <w:t>Review the two real negligible-association candidate fields</w:t>
      </w:r>
    </w:p>
    <w:p>
      <w:r>
        <w:t>Specific: 'Submitted via' shows negligible Cramer's V association with BOTH real outcomes (outcome_1: 0.091, outcome_2: 0.013, per Gate 3's own chi_square_cramers_v.csv) - the weakest of the 5 non-control candidate fields for both outcomes.</w:t>
      </w:r>
    </w:p>
    <w:p>
      <w:r>
        <w:t>Measurable: 2 real negligible-strength field/outcome combinations, as live-detected by Gate 6 (n_negligible_strength_fields_detected=2).</w:t>
      </w:r>
    </w:p>
    <w:p>
      <w:r>
        <w:t>Time-bound: Before the next scheduled Gate 3 re-run.</w:t>
      </w:r>
    </w:p>
    <w:p>
      <w:r>
        <w:t>Owner: BP5 analytics lead (name TBD by the user's team)</w:t>
      </w:r>
    </w:p>
    <w:p>
      <w:pPr>
        <w:pStyle w:val="Heading2"/>
      </w:pPr>
      <w:r>
        <w:t>Review outcome_2's near-zero precision at the default 0.5 threshold</w:t>
      </w:r>
    </w:p>
    <w:p>
      <w:r>
        <w:t>Specific: outcome_2_timely_response_failure's champion shows real precision=0.0191 at threshold 0.5 (real recall=0.9752) - high recall / very low precision, consistent with class_weight='balanced' under outcome_2's own extreme real class imbalance.</w:t>
      </w:r>
    </w:p>
    <w:p>
      <w:r>
        <w:t>Measurable: 1 outcome(s) live-flagged by Gate 6's own PRECISION_ANOMALY_THRESHOLD=0.05 check.</w:t>
      </w:r>
    </w:p>
    <w:p>
      <w:r>
        <w:t>Time-bound: Before this report's findings are used to prioritize any real review queue.</w:t>
      </w:r>
    </w:p>
    <w:p>
      <w:r>
        <w:t>Owner: BP5 analytics lead (name TBD by the user's team)</w:t>
      </w:r>
    </w:p>
    <w:p>
      <w:pPr>
        <w:pStyle w:val="Heading2"/>
      </w:pPr>
      <w:r>
        <w:t>Maintain the mechanical UDAAP language review cadence</w:t>
      </w:r>
    </w:p>
    <w:p>
      <w:r>
        <w:t>Specific: Gate 5's own real UDAAP check scanned 76 narrative sentences and found 0 unquoted banned-pattern matches on this real run.</w:t>
      </w:r>
    </w:p>
    <w:p>
      <w:r>
        <w:t>Measurable: 0 of 0 narrative sentences failing, maintained on every future real re-run.</w:t>
      </w:r>
    </w:p>
    <w:p>
      <w:r>
        <w:t>Time-bound: Every time Gate 5 or Gate 7 is re-run.</w:t>
      </w:r>
    </w:p>
    <w:p>
      <w:r>
        <w:t>Owner: BP5 compliance reviewer (name TBD by the user's team)</w:t>
      </w:r>
    </w:p>
    <w:p>
      <w:pPr>
        <w:pStyle w:val="Heading2"/>
      </w:pPr>
      <w:r>
        <w:t>Formal governance review of the 3 barred candidate fields' real diagnostics</w:t>
      </w:r>
    </w:p>
    <w:p>
      <w:r>
        <w:t>Specific: Gate 3's own barred-field diagnostics show real, non-trivial associations for all 3 barred fields ('Timely response?' log-odds-ratio=1.24 vs outcome_1; '_response_duration_days' odds-ratio-per-1sd≈1.13-1.17 vs both outcomes; 'Company response to consumer' Cramer's V=0.63 (strong) vs outcome_2) - Gate 1's conservative bar was never relaxed automatically.</w:t>
      </w:r>
    </w:p>
    <w:p>
      <w:r>
        <w:t>Measurable: 3 real barred-field diagnostic findings, all disclosure-only per Gate 3's own design.</w:t>
      </w:r>
    </w:p>
    <w:p>
      <w:r>
        <w:t>Time-bound: As a standing governance agenda item, no fixed deadline.</w:t>
      </w:r>
    </w:p>
    <w:p>
      <w:r>
        <w:t>Owner: BP5 governance owner (name TBD by the user's team)</w:t>
      </w:r>
    </w:p>
    <w:p>
      <w:pPr>
        <w:pStyle w:val="Heading2"/>
      </w:pPr>
      <w:r>
        <w:t>Deep-dive the Company (frequency-encoded) driver - the strongest SHAP feature for both outcomes</w:t>
      </w:r>
    </w:p>
    <w:p>
      <w:r>
        <w:t>Specific: 'Company_freq_zscored' ranks #1 by real mean |SHAP| for BOTH outcomes (outcome_1: 1.6236, outcome_2: 2.0926).</w:t>
      </w:r>
    </w:p>
    <w:p>
      <w:r>
        <w:t>Measurable: 1 real, consistently top-ranked driver across both outcomes.</w:t>
      </w:r>
    </w:p>
    <w:p>
      <w:r>
        <w:t>Time-bound: As input to the next Gate 3 re-run's candidate-field review.</w:t>
      </w:r>
    </w:p>
    <w:p>
      <w:r>
        <w:t>Owner: BP5 analytics lead (name TBD by the user's team)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