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BP6 — GenAI Resolution Assistant: Executive Rollup Report</w:t>
      </w:r>
    </w:p>
    <w:p>
      <w:r>
        <w:rPr>
          <w:b/>
          <w:color w:val="1B998B"/>
          <w:sz w:val="26"/>
        </w:rPr>
        <w:t>Recommendation: RECOMMENDED FOR PRODUCTION</w:t>
      </w:r>
    </w:p>
    <w:p>
      <w:r>
        <w:t>All 6 gates real-run confirmed (each gate's own config marker block present with a real generated_at_utc timestamp); every real structural/governance check passed (pytest 363 passed/0 failed, notebook-syntax audit all passed, retrieval champion 'taxonomy_bucket_match' agrees across Gate 3/Gate 4, coverage independently reproduces exactly, leakage reconfirmed, citation/UDAAP checks passed, finish_reason='FinishReason.STOP' (never truncated), NIST AI RMF risk category 'MEDIUM' (never LOW), human-in-the-loop enforced (approval_status=PENDING_HUMAN_REVIEW, auto_applied=False), and Gate 6's own real FastAPI self-test reported identical=True). Tier 2 (CONDITIONAL - GOVERNANCE REVIEW REQUIRED) is structurally unreachable for BP6: Gate 4's real ecoa_reg_b_status is NOT_APPLICABLE (BP6's real inputs - BANKING77's text/category columns and the real common_taxonomy_bucket join field - carry no ECOA/Reg B protected-class or demographic-adjacent field), so BP6 carries no disparate-impact check that could ever trigger Tier 2 - this differs from BP3, which does run that check and can land in Tier 2, and matches BP4's own precedent exactly.</w:t>
      </w:r>
    </w:p>
    <w:p>
      <w:r>
        <w:t>Generated: 2026-09-24T17:09:51.901460+00:00  |  ECOA/Reg B disparate-impact applicability: NOT_APPLICABLE  |  Tier 2 reachable for this BP: False</w:t>
      </w:r>
    </w:p>
    <w:p>
      <w:r>
        <w:t>This report trains and evaluates nothing itself - every number, table, and chart it produces was already computed and recorded by Gates 1-6's own real runs. BP6 is a retrieval + human-in-the-loop grounded-generation governance layer over BP1-BP5's own real Gate 7 outputs, never a trained classifier - it has no champion model, no SHAP importance, and no confusion matrix. Every recommendation remains PENDING_HUMAN_REVIEW and is never auto-applied. There is no financial-impact or illustrative-projection section anywhere in this report - only original notebook output results are reported.</w:t>
      </w:r>
    </w:p>
    <w:p>
      <w:pPr>
        <w:pStyle w:val="Heading1"/>
      </w:pPr>
      <w:r>
        <w:t>Executive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retrieval strategy</w:t>
            </w:r>
          </w:p>
        </w:tc>
        <w:tc>
          <w:tcPr>
            <w:tcW w:type="dxa" w:w="4320"/>
          </w:tcPr>
          <w:p>
            <w:r>
              <w:t>taxonomy_bucket_match (coverage=0.3333)</w:t>
            </w:r>
          </w:p>
        </w:tc>
      </w:tr>
      <w:tr>
        <w:tc>
          <w:tcPr>
            <w:tcW w:type="dxa" w:w="4320"/>
          </w:tcPr>
          <w:p>
            <w:r>
              <w:t>Runner-up retrieval strategy</w:t>
            </w:r>
          </w:p>
        </w:tc>
        <w:tc>
          <w:tcPr>
            <w:tcW w:type="dxa" w:w="4320"/>
          </w:tcPr>
          <w:p>
            <w:r>
              <w:t>raw_string_match (coverage=0.0000)</w:t>
            </w:r>
          </w:p>
        </w:tc>
      </w:tr>
      <w:tr>
        <w:tc>
          <w:tcPr>
            <w:tcW w:type="dxa" w:w="4320"/>
          </w:tcPr>
          <w:p>
            <w:r>
              <w:t>Bootstrap 95% CI on champion coverage</w:t>
            </w:r>
          </w:p>
        </w:tc>
        <w:tc>
          <w:tcPr>
            <w:tcW w:type="dxa" w:w="4320"/>
          </w:tcPr>
          <w:p>
            <w:r>
              <w:t>[0.0000, 0.6667] (n=1000)</w:t>
            </w:r>
          </w:p>
        </w:tc>
      </w:tr>
      <w:tr>
        <w:tc>
          <w:tcPr>
            <w:tcW w:type="dxa" w:w="4320"/>
          </w:tcPr>
          <w:p>
            <w:r>
              <w:t>Bucket-availability crosstab</w:t>
            </w:r>
          </w:p>
        </w:tc>
        <w:tc>
          <w:tcPr>
            <w:tcW w:type="dxa" w:w="4320"/>
          </w:tcPr>
          <w:p>
            <w:r>
              <w:t>both=3, BANKING77-only=6, CFPB-only=0</w:t>
            </w:r>
          </w:p>
        </w:tc>
      </w:tr>
      <w:tr>
        <w:tc>
          <w:tcPr>
            <w:tcW w:type="dxa" w:w="4320"/>
          </w:tcPr>
          <w:p>
            <w:r>
              <w:t>PII rows screened / flagged</w:t>
            </w:r>
          </w:p>
        </w:tc>
        <w:tc>
          <w:tcPr>
            <w:tcW w:type="dxa" w:w="4320"/>
          </w:tcPr>
          <w:p>
            <w:r>
              <w:t>13,083 / 0</w:t>
            </w:r>
          </w:p>
        </w:tc>
      </w:tr>
      <w:tr>
        <w:tc>
          <w:tcPr>
            <w:tcW w:type="dxa" w:w="4320"/>
          </w:tcPr>
          <w:p>
            <w:r>
              <w:t>Gemini model used (Gate 5)</w:t>
            </w:r>
          </w:p>
        </w:tc>
        <w:tc>
          <w:tcPr>
            <w:tcW w:type="dxa" w:w="4320"/>
          </w:tcPr>
          <w:p>
            <w:r>
              <w:t>gemini-3.5-flash</w:t>
            </w:r>
          </w:p>
        </w:tc>
      </w:tr>
      <w:tr>
        <w:tc>
          <w:tcPr>
            <w:tcW w:type="dxa" w:w="4320"/>
          </w:tcPr>
          <w:p>
            <w:r>
              <w:t>finish_reason (Gate 5)</w:t>
            </w:r>
          </w:p>
        </w:tc>
        <w:tc>
          <w:tcPr>
            <w:tcW w:type="dxa" w:w="4320"/>
          </w:tcPr>
          <w:p>
            <w:r>
              <w:t>FinishReason.STOP</w:t>
            </w:r>
          </w:p>
        </w:tc>
      </w:tr>
      <w:tr>
        <w:tc>
          <w:tcPr>
            <w:tcW w:type="dxa" w:w="4320"/>
          </w:tcPr>
          <w:p>
            <w:r>
              <w:t>Citations used / available</w:t>
            </w:r>
          </w:p>
        </w:tc>
        <w:tc>
          <w:tcPr>
            <w:tcW w:type="dxa" w:w="4320"/>
          </w:tcPr>
          <w:p>
            <w:r>
              <w:t>4 / 28</w:t>
            </w:r>
          </w:p>
        </w:tc>
      </w:tr>
      <w:tr>
        <w:tc>
          <w:tcPr>
            <w:tcW w:type="dxa" w:w="4320"/>
          </w:tcPr>
          <w:p>
            <w:r>
              <w:t>Citation check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UDAAP check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NIST AI RMF risk category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Approval status</w:t>
            </w:r>
          </w:p>
        </w:tc>
        <w:tc>
          <w:tcPr>
            <w:tcW w:type="dxa" w:w="4320"/>
          </w:tcPr>
          <w:p>
            <w:r>
              <w:t>PENDING_HUMAN_REVIEW (auto_applied=False)</w:t>
            </w:r>
          </w:p>
        </w:tc>
      </w:tr>
      <w:tr>
        <w:tc>
          <w:tcPr>
            <w:tcW w:type="dxa" w:w="4320"/>
          </w:tcPr>
          <w:p>
            <w:r>
              <w:t>Gate 6 pytest</w:t>
            </w:r>
          </w:p>
        </w:tc>
        <w:tc>
          <w:tcPr>
            <w:tcW w:type="dxa" w:w="4320"/>
          </w:tcPr>
          <w:p>
            <w:r>
              <w:t>363 passed / 0 failed</w:t>
            </w:r>
          </w:p>
        </w:tc>
      </w:tr>
      <w:tr>
        <w:tc>
          <w:tcPr>
            <w:tcW w:type="dxa" w:w="4320"/>
          </w:tcPr>
          <w:p>
            <w:r>
              <w:t>Gate 6 FastAPI self-test identical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ECOA/Reg B disparate-impact applicability</w:t>
            </w:r>
          </w:p>
        </w:tc>
        <w:tc>
          <w:tcPr>
            <w:tcW w:type="dxa" w:w="4320"/>
          </w:tcPr>
          <w:p>
            <w:r>
              <w:t>NOT_APPLICABLE</w:t>
            </w:r>
          </w:p>
        </w:tc>
      </w:tr>
    </w:tbl>
    <w:p>
      <w:pPr>
        <w:pStyle w:val="Heading1"/>
      </w:pPr>
      <w:r>
        <w:t>Gate 3/4 — Retrieval Strategy Benchmark &amp; Validation</w:t>
      </w:r>
    </w:p>
    <w:p>
      <w:r>
        <w:drawing>
          <wp:inline xmlns:a="http://schemas.openxmlformats.org/drawingml/2006/main" xmlns:pic="http://schemas.openxmlformats.org/drawingml/2006/picture">
            <wp:extent cx="5029200" cy="3322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22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200400" cy="25427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42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Gate 4 — Taxonomy-Bucket Crosswalk (Explainability Trace)</w:t>
      </w:r>
    </w:p>
    <w:p>
      <w:r>
        <w:t>BP6 fits no black-box model, so there is no SHAP feature-importance chart. This explainability trace is BP6's fully transparent, by-design equivalent: the real real crosswalk rationale for every real taxonomy bucket with a cross-corpus hit.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Bucket</w:t>
            </w:r>
          </w:p>
        </w:tc>
        <w:tc>
          <w:tcPr>
            <w:tcW w:type="dxa" w:w="2880"/>
          </w:tcPr>
          <w:p>
            <w:r>
              <w:t>Crosswalk Confidence</w:t>
            </w:r>
          </w:p>
        </w:tc>
        <w:tc>
          <w:tcPr>
            <w:tcW w:type="dxa" w:w="2880"/>
          </w:tcPr>
          <w:p>
            <w:r>
              <w:t>n BANKING77 Categories Mapped</w:t>
            </w:r>
          </w:p>
        </w:tc>
      </w:tr>
      <w:tr>
        <w:tc>
          <w:tcPr>
            <w:tcW w:type="dxa" w:w="2880"/>
          </w:tcPr>
          <w:p>
            <w:r>
              <w:t>ATM_CASH_WITHDRAWAL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CARD_ISSUANCE_AND_LIFECYCLE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TRANSFERS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p>
      <w:pPr>
        <w:pStyle w:val="Heading1"/>
      </w:pPr>
      <w:r>
        <w:t>Gate 5 — GenAI Recommendation &amp; Grounding</w:t>
      </w:r>
    </w:p>
    <w:p>
      <w:r>
        <w:t>The real, GenAI-generated recommendation text below is quoted verbatim from Gate 5's own saved artifact - never paraphrased or re-generated by this report:</w:t>
      </w:r>
    </w:p>
    <w:p>
      <w:r>
        <w:rPr>
          <w:i/>
        </w:rPr>
        <w:t>“To address this unrecognized withdrawal report, we should review BP4, which utilizes a polars_lazy_streaming champion pipeline [EV-BP4-1] and is currently recommended for the production tier [EV-BP4-2]. Additionally, we should note that BP4 represents two slow but correct candidates from gate 3 [EV-BP4-5] and embeds 7,204 high and medium tier clusters [EV-BP4-6]. Please verify these system specifications before initiating the standard investigation process for the customer's transaction.”</w:t>
      </w:r>
    </w:p>
    <w:p>
      <w:r>
        <w:drawing>
          <wp:inline xmlns:a="http://schemas.openxmlformats.org/drawingml/2006/main" xmlns:pic="http://schemas.openxmlformats.org/drawingml/2006/picture">
            <wp:extent cx="3840480" cy="26818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8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970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Gate 1 — Business Understanding &amp; Policy</w:t>
      </w:r>
    </w:p>
    <w:p>
      <w:r>
        <w:t>Retrieve structured evidence from BP1-BP5's real outputs, summarize it, and recommend a next action with a citation/evidence field on every claim, per Master Plan Section 5.1/7 - human-in-the-loop approval required before any recommendation is treated as final.</w:t>
      </w:r>
    </w:p>
    <w:p>
      <w:pPr>
        <w:pStyle w:val="Heading1"/>
      </w:pPr>
      <w:r>
        <w:t>Gate 6 — Governance &amp; Known Limitations</w:t>
      </w:r>
    </w:p>
    <w:p>
      <w:r>
        <w:t>pytest: ================ 363 passed, 6 skipped, 182 warnings in 21.06s ================  |  notebook syntax audit returncode: 0</w:t>
      </w:r>
    </w:p>
    <w:p>
      <w:r>
        <w:t>Open items (informational, non-blocking): low_citation_reuse_ratio_detected=True, model_drift_vs_gate5_saved_artifact=True</w:t>
      </w:r>
    </w:p>
    <w:p>
      <w:pPr>
        <w:pStyle w:val="Heading1"/>
      </w:pPr>
      <w:r>
        <w:t>SMART Suggestions</w:t>
      </w:r>
    </w:p>
    <w:p>
      <w:pPr>
        <w:pStyle w:val="Heading2"/>
      </w:pPr>
      <w:r>
        <w:t>Expand taxonomy-bucket coverage beyond the 3 real cross-corpus hits</w:t>
      </w:r>
    </w:p>
    <w:p>
      <w:r>
        <w:t>Specific: Only 3 of 9 real taxonomy buckets have a real cross-corpus hit on both BANKING77 and CFPB (champion strategy 'taxonomy_bucket_match', real coverage 0.3333); 6 buckets are BANKING77-only today, with zero real CFPB-side evidence to retrieve against.</w:t>
      </w:r>
    </w:p>
    <w:p>
      <w:r>
        <w:t>Measurable: Real coverage of 0.3333 (95% bootstrap CI [0.0000, 0.6667]) — target: raise both_sides_n above 3/9 on a future real re-run of Gate 3's crosswalk.</w:t>
      </w:r>
    </w:p>
    <w:p>
      <w:r>
        <w:t>Time-bound: Before the next scheduled Gate 3 crosswalk re-run.</w:t>
      </w:r>
    </w:p>
    <w:p>
      <w:r>
        <w:t>Owner: BP6 retrieval-strategy owner (name TBD by the user's team)</w:t>
      </w:r>
    </w:p>
    <w:p>
      <w:pPr>
        <w:pStyle w:val="Heading2"/>
      </w:pPr>
      <w:r>
        <w:t>Review the low real citation-reuse ratio as a governance signal</w:t>
      </w:r>
    </w:p>
    <w:p>
      <w:r>
        <w:t>Specific: Gate 5's real recommendation cited 4 of 28 real evidence items available (reuse ratio 0.1429) — live-flagged by Gate 6 as a real, disclosed open item, not an error.</w:t>
      </w:r>
    </w:p>
    <w:p>
      <w:r>
        <w:t>Measurable: low_citation_reuse_ratio_detected=True at threshold 0.25, as live-computed by Gate 6.</w:t>
      </w:r>
    </w:p>
    <w:p>
      <w:r>
        <w:t>Time-bound: Reviewed at every future real Gate 5/Gate 6 re-run.</w:t>
      </w:r>
    </w:p>
    <w:p>
      <w:r>
        <w:t>Owner: BP6 governance reviewer (name TBD by the user's team)</w:t>
      </w:r>
    </w:p>
    <w:p>
      <w:pPr>
        <w:pStyle w:val="Heading2"/>
      </w:pPr>
      <w:r>
        <w:t>Monitor the real Gemini model-drift disclosure between Gate 5 and Gate 6</w:t>
      </w:r>
    </w:p>
    <w:p>
      <w:r>
        <w:t>Specific: Gate 5's saved recommendation used model 'gemini-3.5-flash'; Gate 6's own real runtime environment override recorded 'gemini-3.6-flash' (model_drift_vs_gate5_saved_artifact=True) — an informational disclosure only, since Gate 6's self-test still reported identical=True on its own real call.</w:t>
      </w:r>
    </w:p>
    <w:p>
      <w:r>
        <w:t>Measurable: 0 further undisclosed model substitutions on the next real re-run.</w:t>
      </w:r>
    </w:p>
    <w:p>
      <w:r>
        <w:t>Time-bound: Every time Gate 5 or Gate 6 is re-run.</w:t>
      </w:r>
    </w:p>
    <w:p>
      <w:r>
        <w:t>Owner: BP6 MLOps owner (name TBD by the user's team)</w:t>
      </w:r>
    </w:p>
    <w:p>
      <w:pPr>
        <w:pStyle w:val="Heading2"/>
      </w:pPr>
      <w:r>
        <w:t>Maintain the mechanical UDAAP + citation-grounding review cadence</w:t>
      </w:r>
    </w:p>
    <w:p>
      <w:r>
        <w:t>Specific: Gate 5's own real UDAAP check scanned 3 narrative sentences and found 0 failing on this real run; the citation check confirmed 4 real, non-phantom evidence IDs referenced.</w:t>
      </w:r>
    </w:p>
    <w:p>
      <w:r>
        <w:t>Measurable: 0 of 0 sentences failing, maintained on every future real re-run.</w:t>
      </w:r>
    </w:p>
    <w:p>
      <w:r>
        <w:t>Time-bound: Every time Gate 5 or Gate 7 is re-run.</w:t>
      </w:r>
    </w:p>
    <w:p>
      <w:r>
        <w:t>Owner: BP6 compliance reviewer (name TBD by the user's team)</w:t>
      </w:r>
    </w:p>
    <w:p>
      <w:pPr>
        <w:pStyle w:val="Heading2"/>
      </w:pPr>
      <w:r>
        <w:t>Keep the human-in-the-loop approval gate mandatory as BP6 scales</w:t>
      </w:r>
    </w:p>
    <w:p>
      <w:r>
        <w:t>Specific: Every real recommendation remains approval_status='PENDING_HUMAN_REVIEW' with auto_applied=False - a governance feature, not a current limitation, per Master Plan Section 5.1's own human-in-the-loop requirement.</w:t>
      </w:r>
    </w:p>
    <w:p>
      <w:r>
        <w:t>Measurable: auto_applied=False on 100% of real recommendations, every real run.</w:t>
      </w:r>
    </w:p>
    <w:p>
      <w:r>
        <w:t>Time-bound: Standing requirement — no fixed deadline, re-verified at every Gate 6 run.</w:t>
      </w:r>
    </w:p>
    <w:p>
      <w:r>
        <w:t>Owner: BP6 governance owner (name TBD by the user's team)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