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60"/>
        </w:rPr>
        <w:t>Fraud Detection Platform</w:t>
      </w:r>
    </w:p>
    <w:p>
      <w:pPr>
        <w:jc w:val="center"/>
      </w:pPr>
      <w:r>
        <w:rPr>
          <w:color w:val="2E74B5"/>
          <w:sz w:val="40"/>
        </w:rPr>
        <w:t>Ultimate Executive Report</w:t>
      </w:r>
    </w:p>
    <w:p>
      <w:pPr>
        <w:jc w:val="center"/>
      </w:pPr>
      <w:r>
        <w:rPr>
          <w:color w:val="5B6B85"/>
          <w:sz w:val="21"/>
        </w:rPr>
        <w:t>Prepared by Nandagopal  |  Generated 2026-09-13 17:49 UTC  |  Real dataset: 284,807 transactions, 492 confirmed frauds  |  Champion: CatBoost  |  Tier 2 -- Moderate materiality -- proportionate, standard oversight</w:t>
      </w:r>
    </w:p>
    <w:p/>
    <w:p>
      <w:r>
        <w:rPr>
          <w:b w:val="0"/>
          <w:i/>
          <w:color w:val="5B6B85"/>
          <w:sz w:val="21"/>
        </w:rPr>
        <w:t>This report is auto-populated entirely from NB1-NB9's real on-disk outputs, under this project's standing zero-fabrication policy: every figure below traces to a file a notebook actually wrote to disk. ASSUMPTION-labeled figures are the only disclosed projections; every SMART decision's status is a simple, disclosed check on a real flag, never an invented judgment.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Executive Summary</w:t>
      </w:r>
    </w:p>
    <w:p>
      <w:r>
        <w:rPr>
          <w:b w:val="0"/>
          <w:i w:val="0"/>
          <w:color w:val="12213B"/>
          <w:sz w:val="21"/>
        </w:rPr>
        <w:t>The champion model, CatBoost, was selected from a real 5-candidate screening round (Stage A) and validated with 5-fold stratified cross-validation, reaching a real mean PR-AUC of 0.8482 against runner-up RandomForest at 0.8448. An honest, time-based (temporal) split -- training on earlier transactions and testing on strictly later ones -- produced a real PR-AUC of 0.7692, a disclosed and expected divergence from the shuffled cross-validation figure. At the vectorized cost-optimal decision threshold of 0.0443, the model achieves real out-of-fold precision of 69.51% and recall of 82.93%, producing measured savings of EUR 199,995.35 (approx. USD 231,834.61) versus not scoring transactions at all, and EUR 7,865.08 (approx. USD 9,117.20) versus the naive default threshold of 0.5.</w:t>
      </w:r>
    </w:p>
    <w:p>
      <w:r>
        <w:rPr>
          <w:b w:val="0"/>
          <w:i w:val="0"/>
          <w:color w:val="12213B"/>
          <w:sz w:val="21"/>
        </w:rPr>
        <w:t>Across the full nine-notebook pipeline, the model is classified Moderate materiality -- proportionate, standard oversight (Tier 2, composite rubric score 5/9) based on real financial-exposure, regulatory-scrutiny and customer-impact inputs. The BCBS 239 data-governance gate passed 6/6 real structural checks over 284,807 rows, and the real governance sign-off dry-run (NB9) shows 21 of 30 checks backed by real evidence, with 5 explicitly marked as needing real organizational input outside this pipeline's scope -- gaps in documentation, not gaps in the model.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  <w:shd w:val="clear" w:fill="1F3864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608"/>
            <w:shd w:val="clear" w:fill="1F3864"/>
          </w:tcPr>
          <w:p>
            <w:r>
              <w:rPr>
                <w:b/>
                <w:color w:val="FFFFFF"/>
                <w:sz w:val="19"/>
              </w:rPr>
              <w:t>Real Value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Champion CV PR-AUC (5-fold)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0.8482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Temporal-split PR-AUC (honest)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0.7692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Cost-optimal threshold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0.0443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Real precision / recall (OOF)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69.51% / 82.93%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Savings vs. no model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EUR 199,995.35 (approx. USD 231,834.61)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Savings vs. naive 0.5 threshold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EUR 7,865.08 (approx. USD 9,117.20)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Model tier (composite)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Tier 2 (5/9)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BCBS 239 data-quality gate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6/6 checks passed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Governance sign-off readiness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21/30 Pass, 5 outside pipeline scope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40"/>
        </w:rPr>
        <w:t>1. Model Selection &amp; Screening (NB1 -- Stage A)</w:t>
      </w:r>
    </w:p>
    <w:p>
      <w:r>
        <w:rPr>
          <w:b w:val="0"/>
          <w:i w:val="0"/>
          <w:color w:val="12213B"/>
          <w:sz w:val="21"/>
        </w:rPr>
        <w:t>Five real candidate models were screened on a held-out validation split: CatBoost (0.8713), RandomForest (0.8701), RandomForest_Balanced (0.8440), XGBoost (0.7973), LightGBM (0.0017). The top two by validation PR-AUC -- CatBoost and RandomForest -- advanced to Stage B 5-fold cross-validation, from which CatBoost was selected as champion.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0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47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08"/>
            <w:shd w:val="clear" w:fill="1F3864"/>
          </w:tcPr>
          <w:p>
            <w:r>
              <w:rPr>
                <w:b/>
                <w:color w:val="FFFFFF"/>
                <w:sz w:val="19"/>
              </w:rPr>
              <w:t>Rank</w:t>
            </w:r>
          </w:p>
        </w:tc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2592"/>
            <w:shd w:val="clear" w:fill="1F3864"/>
          </w:tcPr>
          <w:p>
            <w:r>
              <w:rPr>
                <w:b/>
                <w:color w:val="FFFFFF"/>
                <w:sz w:val="19"/>
              </w:rPr>
              <w:t>Validation PR-AUC</w:t>
            </w:r>
          </w:p>
        </w:tc>
        <w:tc>
          <w:tcPr>
            <w:tcW w:type="dxa" w:w="2592"/>
            <w:shd w:val="clear"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CatBoost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0.8713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Advances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RandomForest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0.8701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Advances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RandomForest_Balanced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0.8440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Screened out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XGBoost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0.7973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Screened out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LightGBM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0.0017</w:t>
            </w:r>
          </w:p>
        </w:tc>
        <w:tc>
          <w:tcPr>
            <w:tcW w:type="dxa" w:w="2592"/>
          </w:tcPr>
          <w:p>
            <w:r>
              <w:rPr>
                <w:sz w:val="19"/>
              </w:rPr>
              <w:t>Screened out</w:t>
            </w:r>
          </w:p>
        </w:tc>
      </w:tr>
    </w:tbl>
    <w:p/>
    <w:p>
      <w:pPr>
        <w:pStyle w:val="Heading2"/>
      </w:pPr>
      <w:r>
        <w:rPr>
          <w:color w:val="2E74B5"/>
          <w:sz w:val="29"/>
        </w:rPr>
        <w:t>Champion Validation -- CV vs. Honest Temporal Split</w:t>
      </w:r>
    </w:p>
    <w:p>
      <w:r>
        <w:rPr>
          <w:b w:val="0"/>
          <w:i w:val="0"/>
          <w:color w:val="12213B"/>
          <w:sz w:val="21"/>
        </w:rPr>
        <w:t>5-fold cross-validation shuffles data across the full real ~48-hour window and is optimistic (mean PR-AUC 0.8482). The temporal split trains on the earlier portion and tests on strictly later transactions -- a more realistic production analogue -- and real PR-AUC drops to 0.7692. This gap is real and disclosed, not measurement noise.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9"/>
              </w:rPr>
              <w:t>Fold</w:t>
            </w:r>
          </w:p>
        </w:tc>
        <w:tc>
          <w:tcPr>
            <w:tcW w:type="dxa" w:w="3456"/>
            <w:shd w:val="clear" w:fill="1F3864"/>
          </w:tcPr>
          <w:p>
            <w:r>
              <w:rPr>
                <w:b/>
                <w:color w:val="FFFFFF"/>
                <w:sz w:val="19"/>
              </w:rPr>
              <w:t>CatBoost</w:t>
            </w:r>
          </w:p>
        </w:tc>
        <w:tc>
          <w:tcPr>
            <w:tcW w:type="dxa" w:w="3456"/>
            <w:shd w:val="clear" w:fill="1F3864"/>
          </w:tcPr>
          <w:p>
            <w:r>
              <w:rPr>
                <w:b/>
                <w:color w:val="FFFFFF"/>
                <w:sz w:val="19"/>
              </w:rPr>
              <w:t>RandomForest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Fold 1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0.8351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0.8250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Fold 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0.8822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0.8747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Fold 3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0.8500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0.8625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Fold 4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0.8322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0.8449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Fold 5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0.8414</w:t>
            </w:r>
          </w:p>
        </w:tc>
        <w:tc>
          <w:tcPr>
            <w:tcW w:type="dxa" w:w="3456"/>
          </w:tcPr>
          <w:p>
            <w:r>
              <w:rPr>
                <w:sz w:val="19"/>
              </w:rPr>
              <w:t>0.8170</w:t>
            </w:r>
          </w:p>
        </w:tc>
      </w:tr>
    </w:tbl>
    <w:p/>
    <w:p>
      <w:pPr>
        <w:pStyle w:val="Heading2"/>
      </w:pPr>
      <w:r>
        <w:rPr>
          <w:color w:val="2E74B5"/>
          <w:sz w:val="29"/>
        </w:rPr>
        <w:t>External Benchmark Comparison</w:t>
      </w:r>
    </w:p>
    <w:p>
      <w:r>
        <w:rPr>
          <w:b w:val="0"/>
          <w:i w:val="0"/>
          <w:color w:val="12213B"/>
          <w:sz w:val="21"/>
        </w:rPr>
        <w:t>Your precision 69.51% vs. reference 93.33% (gap -23.82%); your recall 82.93% vs. reference 74.67% (gap 8.26%). investigate_flag = True. Large positive gaps may indicate leakage; large negative gaps may indicate a bug — investigate before trusting either.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2. Cost-Optimal Threshold &amp; Financial Impact (NB1)</w:t>
      </w:r>
    </w:p>
    <w:p>
      <w:r>
        <w:rPr>
          <w:b w:val="0"/>
          <w:i w:val="0"/>
          <w:color w:val="12213B"/>
          <w:sz w:val="21"/>
        </w:rPr>
        <w:t>Real total cost under three scenarios, using sourced cost constants (Master Playbook Section 10): false-negative cost = amount lost x 4.41 (LexisNexis True Cost of Fraud multiplier); false-positive cost = flagged amount x 9.2% (Aite-Novarica/Statista via Riskified). EUR/USD 1.1592 (ECB euro foreign exchange reference rate, 2026-09-11 fixing).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69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69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08"/>
            <w:shd w:val="clear" w:fill="1F3864"/>
          </w:tcPr>
          <w:p>
            <w:r>
              <w:rPr>
                <w:b/>
                <w:color w:val="FFFFFF"/>
                <w:sz w:val="19"/>
              </w:rPr>
              <w:t>Scenario</w:t>
            </w:r>
          </w:p>
        </w:tc>
        <w:tc>
          <w:tcPr>
            <w:tcW w:type="dxa" w:w="4608"/>
            <w:shd w:val="clear" w:fill="1F3864"/>
          </w:tcPr>
          <w:p>
            <w:r>
              <w:rPr>
                <w:b/>
                <w:color w:val="FFFFFF"/>
                <w:sz w:val="19"/>
              </w:rPr>
              <w:t>Real Total Cost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No model (flag nothing)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EUR 265,164.35 (approx. USD 307,378.51)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Naive 0.5 threshold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EUR 73,034.07 (approx. USD 84,661.10)</w:t>
            </w:r>
          </w:p>
        </w:tc>
      </w:tr>
      <w:tr>
        <w:tc>
          <w:tcPr>
            <w:tcW w:type="dxa" w:w="4608"/>
          </w:tcPr>
          <w:p>
            <w:r>
              <w:rPr>
                <w:sz w:val="19"/>
              </w:rPr>
              <w:t>Cost-optimal threshold (0.0443)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EUR 65,169.00 (approx. USD 75,543.90)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40"/>
        </w:rPr>
        <w:t>3. Governance Gates, Drift Monitoring &amp; Adversarial Robustness (NB2)</w:t>
      </w:r>
    </w:p>
    <w:p>
      <w:r>
        <w:rPr>
          <w:b w:val="0"/>
          <w:i w:val="0"/>
          <w:color w:val="12213B"/>
          <w:sz w:val="21"/>
        </w:rPr>
        <w:t>Gate 1 structural checks: 5/5 passed (all_passed=True). Gate 2 CV stability: True. Drift monitoring any_alert = True -- the worst real feature Population Stability Index is V1 at 1.4298 (alert threshold 0.25). Score KS statistic 0.2022.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6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color w:val="12213B"/>
          <w:sz w:val="21"/>
        </w:rPr>
        <w:t>Adversarial boundary search: 3 of 492 real fraud cases were evadable within a 90% amount-change budget (evasion rate 0.61%). Evaluated in-sample -- the realistic held-out recall ceiling is 82.93%, not the in-sample 100% baseline.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4. Deployment &amp; Serving Consistency (NB4)</w:t>
      </w:r>
    </w:p>
    <w:p>
      <w:r>
        <w:rPr>
          <w:b w:val="0"/>
          <w:i w:val="0"/>
          <w:color w:val="12213B"/>
          <w:sz w:val="21"/>
        </w:rPr>
        <w:t>Real local API latency (client round-trip): mean 3.15 ms, p50 3.02 ms, p95 4.19 ms, p99 5.10 ms. Training/serving consistency check: max absolute difference 0.0 over 500 real rows (passed = True). In-process FastAPI TestClient -- real app/serialization overhead, NOT real network transport time.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5. Deepened Stress Testing (NB5)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691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913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19"/>
              </w:rPr>
              <w:t>Volume x</w:t>
            </w:r>
          </w:p>
        </w:tc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19"/>
              </w:rPr>
              <w:t>Fraud-rate x</w:t>
            </w:r>
          </w:p>
        </w:tc>
        <w:tc>
          <w:tcPr>
            <w:tcW w:type="dxa" w:w="3744"/>
            <w:shd w:val="clear" w:fill="1F3864"/>
          </w:tcPr>
          <w:p>
            <w:r>
              <w:rPr>
                <w:b/>
                <w:color w:val="FFFFFF"/>
                <w:sz w:val="19"/>
              </w:rPr>
              <w:t>Projected Loss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baseline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1.0x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1.0x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EUR 43,468.01 (approx. USD 50,388.12)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moderate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2.0x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3.0x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EUR 260,808.08 (approx. USD 302,328.72)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severe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3.0x</w:t>
            </w:r>
          </w:p>
        </w:tc>
        <w:tc>
          <w:tcPr>
            <w:tcW w:type="dxa" w:w="2016"/>
          </w:tcPr>
          <w:p>
            <w:r>
              <w:rPr>
                <w:sz w:val="19"/>
              </w:rPr>
              <w:t>6.0x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EUR 782,424.23 (approx. USD 906,986.17)</w:t>
            </w:r>
          </w:p>
        </w:tc>
      </w:tr>
    </w:tbl>
    <w:p/>
    <w:p>
      <w:r>
        <w:rPr>
          <w:b w:val="0"/>
          <w:i w:val="0"/>
          <w:color w:val="12213B"/>
          <w:sz w:val="21"/>
        </w:rPr>
        <w:t>Worst of 105 real swept combinations: volume x4.0, fraud-rate x8.0 -&gt; projected loss EUR 1,390,976.41 (approx. USD 1,612,419.85).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6. Model Tiering Matrix (NB6)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627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2716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80"/>
            <w:shd w:val="clear" w:fill="1F3864"/>
          </w:tcPr>
          <w:p>
            <w:r>
              <w:rPr>
                <w:b/>
                <w:color w:val="FFFFFF"/>
                <w:sz w:val="19"/>
              </w:rPr>
              <w:t>Dimension</w:t>
            </w:r>
          </w:p>
        </w:tc>
        <w:tc>
          <w:tcPr>
            <w:tcW w:type="dxa" w:w="4320"/>
            <w:shd w:val="clear" w:fill="1F3864"/>
          </w:tcPr>
          <w:p>
            <w:r>
              <w:rPr>
                <w:b/>
                <w:color w:val="FFFFFF"/>
                <w:sz w:val="19"/>
              </w:rPr>
              <w:t>Real Input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9"/>
              </w:rPr>
              <w:t>Score (/3)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Financial Exposure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21.3x worst-case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Regulatory Scrutiny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 open flags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Customer Impact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179 real FPs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</w:t>
            </w:r>
          </w:p>
        </w:tc>
      </w:tr>
    </w:tbl>
    <w:p/>
    <w:p>
      <w:r>
        <w:rPr>
          <w:b w:val="0"/>
          <w:i w:val="0"/>
          <w:color w:val="12213B"/>
          <w:sz w:val="21"/>
        </w:rPr>
        <w:t>Retroactive finding: NB3's drift-monitoring history used an unjustified default tier=1; recommend tier=2 going forward.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7. BCBS 239 Data Governance (NB7)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val="clear" w:fill="1F3864"/>
          </w:tcPr>
          <w:p>
            <w:r>
              <w:rPr>
                <w:b/>
                <w:color w:val="FFFFFF"/>
                <w:sz w:val="19"/>
              </w:rPr>
              <w:t>Principle Group</w:t>
            </w:r>
          </w:p>
        </w:tc>
        <w:tc>
          <w:tcPr>
            <w:tcW w:type="dxa" w:w="1728"/>
            <w:shd w:val="clear"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5760"/>
            <w:shd w:val="clear" w:fill="1F3864"/>
          </w:tcPr>
          <w:p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Governance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evidenced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NB6 real Tier 2 (Moderate materiality -- proportionate, standard oversight); oversight cadence follows NB6's real recommended-next-steps for that tier.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Data architecture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limitation disclosed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Single anonymized source table (V1-V28 PCA components, Amount, Time, Class) -- no cross-source identifiers or taxonomy exist to integrate at this project's scope. Not fabricated.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Accuracy &amp; integrity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evidenced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NB2 Gate 1 structural checks (real, all_passed=True); this notebook's own real, rerunnable data-quality gate (Section A, all_checks_passed=True).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Completeness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limitation disclosed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No business-line/legal-entity/region dimensions exist in this dataset (see Section B). Amount-band x hour-of-day (NB2's real concentration report) is the disclosed substitute.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Timeliness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evidenced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NB3's real append-only monitoring cadence + this notebook's own real append-only data-quality gate -- both designed to be rerun against each new real data batch, aggregation frequency scaling with how often new data arrives.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Adaptability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evidenced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NB6's real retroactive finding (recommending NB3's monitoring tier parameter be updated from its default) is a live, real example of the system adapting to a new governance decision.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40"/>
        </w:rPr>
        <w:t>8. Regulatory Applicability &amp; Human Oversight (NB8)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fill="1F3864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2304"/>
            <w:shd w:val="clear" w:fill="1F3864"/>
          </w:tcPr>
          <w:p>
            <w:r>
              <w:rPr>
                <w:b/>
                <w:color w:val="FFFFFF"/>
                <w:sz w:val="19"/>
              </w:rPr>
              <w:t>Jurisdiction</w:t>
            </w:r>
          </w:p>
        </w:tc>
      </w:tr>
      <w:tr>
        <w:tc>
          <w:tcPr>
            <w:tcW w:type="dxa" w:w="6480"/>
          </w:tcPr>
          <w:p>
            <w:r>
              <w:rPr>
                <w:sz w:val="19"/>
              </w:rPr>
              <w:t>Bank Secrecy Act (BSA) / Suspicious Activity Report (SAR) filing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US</w:t>
            </w:r>
          </w:p>
        </w:tc>
      </w:tr>
      <w:tr>
        <w:tc>
          <w:tcPr>
            <w:tcW w:type="dxa" w:w="6480"/>
          </w:tcPr>
          <w:p>
            <w:r>
              <w:rPr>
                <w:sz w:val="19"/>
              </w:rPr>
              <w:t>Regulation E (Electronic Fund Transfer Act)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US</w:t>
            </w:r>
          </w:p>
        </w:tc>
      </w:tr>
      <w:tr>
        <w:tc>
          <w:tcPr>
            <w:tcW w:type="dxa" w:w="6480"/>
          </w:tcPr>
          <w:p>
            <w:r>
              <w:rPr>
                <w:sz w:val="19"/>
              </w:rPr>
              <w:t>Gramm-Leach-Bliley Act (GLBA) Safeguards Rule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US</w:t>
            </w:r>
          </w:p>
        </w:tc>
      </w:tr>
      <w:tr>
        <w:tc>
          <w:tcPr>
            <w:tcW w:type="dxa" w:w="6480"/>
          </w:tcPr>
          <w:p>
            <w:r>
              <w:rPr>
                <w:sz w:val="19"/>
              </w:rPr>
              <w:t>PSD2 Strong Customer Authentication &amp; fraud-monitoring obligations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EU</w:t>
            </w:r>
          </w:p>
        </w:tc>
      </w:tr>
    </w:tbl>
    <w:p/>
    <w:p>
      <w:r>
        <w:rPr>
          <w:b w:val="0"/>
          <w:i w:val="0"/>
          <w:color w:val="12213B"/>
          <w:sz w:val="21"/>
        </w:rPr>
        <w:t>Human-review band (ASSUMPTION +/-0.02 around the real threshold): 0.0243-0.0643. 51 of 284,807 real transactions fall in-band (0 fraud, 51 legit).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9. Governance Sign-Off Readiness (NB9)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val="clear" w:fill="1F3864"/>
          </w:tcPr>
          <w:p>
            <w:r>
              <w:rPr>
                <w:b/>
                <w:color w:val="FFFFFF"/>
                <w:sz w:val="19"/>
              </w:rPr>
              <w:t>Tier</w:t>
            </w:r>
          </w:p>
        </w:tc>
        <w:tc>
          <w:tcPr>
            <w:tcW w:type="dxa" w:w="1296"/>
            <w:shd w:val="clear" w:fill="1F3864"/>
          </w:tcPr>
          <w:p>
            <w:r>
              <w:rPr>
                <w:b/>
                <w:color w:val="FFFFFF"/>
                <w:sz w:val="19"/>
              </w:rPr>
              <w:t>Pass</w:t>
            </w:r>
          </w:p>
        </w:tc>
        <w:tc>
          <w:tcPr>
            <w:tcW w:type="dxa" w:w="1584"/>
            <w:shd w:val="clear" w:fill="1F3864"/>
          </w:tcPr>
          <w:p>
            <w:r>
              <w:rPr>
                <w:b/>
                <w:color w:val="FFFFFF"/>
                <w:sz w:val="19"/>
              </w:rPr>
              <w:t>Conditional</w:t>
            </w:r>
          </w:p>
        </w:tc>
        <w:tc>
          <w:tcPr>
            <w:tcW w:type="dxa" w:w="2304"/>
            <w:shd w:val="clear" w:fill="1F3864"/>
          </w:tcPr>
          <w:p>
            <w:r>
              <w:rPr>
                <w:b/>
                <w:color w:val="FFFFFF"/>
                <w:sz w:val="19"/>
              </w:rPr>
              <w:t>Outside Scope (TBD)</w:t>
            </w:r>
          </w:p>
        </w:tc>
        <w:tc>
          <w:tcPr>
            <w:tcW w:type="dxa" w:w="1296"/>
            <w:shd w:val="clear" w:fill="1F3864"/>
          </w:tcPr>
          <w:p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1 -- Technical Lead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12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2 -- Model Risk Manager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7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3 -- CCO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5</w:t>
            </w:r>
          </w:p>
        </w:tc>
      </w:tr>
      <w:tr>
        <w:tc>
          <w:tcPr>
            <w:tcW w:type="dxa" w:w="2592"/>
          </w:tcPr>
          <w:p>
            <w:r>
              <w:rPr>
                <w:sz w:val="19"/>
              </w:rPr>
              <w:t>4 -- Business Owner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58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296"/>
          </w:tcPr>
          <w:p>
            <w:r>
              <w:rPr>
                <w:sz w:val="19"/>
              </w:rPr>
              <w:t>6</w:t>
            </w:r>
          </w:p>
        </w:tc>
      </w:tr>
    </w:tbl>
    <w:p/>
    <w:p>
      <w:r>
        <w:rPr>
          <w:b w:val="0"/>
          <w:i/>
          <w:color w:val="5B6B85"/>
          <w:sz w:val="21"/>
        </w:rPr>
        <w:t>Every Approve/Conditional/Reject decision and every Name/Date/Signature field in the underlying governance template is intentionally left blank -- this report assembles real evidence, it does not fabricate a human decision.</w:t>
      </w:r>
    </w:p>
    <w:p>
      <w:r>
        <w:br w:type="page"/>
      </w:r>
    </w:p>
    <w:p>
      <w:pPr>
        <w:pStyle w:val="Heading1"/>
      </w:pPr>
      <w:r>
        <w:rPr>
          <w:color w:val="1F3864"/>
          <w:sz w:val="40"/>
        </w:rPr>
        <w:t>10. SMART Decisions by Role</w:t>
      </w:r>
    </w:p>
    <w:p>
      <w:r>
        <w:rPr>
          <w:b w:val="0"/>
          <w:i w:val="0"/>
          <w:color w:val="12213B"/>
          <w:sz w:val="21"/>
        </w:rPr>
        <w:t>Auto-derived from real flags across NB1-NB9. Each status is a simple, disclosed check on a real field -- never an invented judgment.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fill="1F3864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168"/>
            <w:shd w:val="clear" w:fill="1F3864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1440"/>
            <w:shd w:val="clear" w:fill="1F3864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600"/>
            <w:shd w:val="clear" w:fill="1F3864"/>
          </w:tcPr>
          <w:p>
            <w:r>
              <w:rPr>
                <w:b/>
                <w:color w:val="FFFFFF"/>
                <w:sz w:val="19"/>
              </w:rPr>
              <w:t>Real Basis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CEO / Board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Approve continued investment in the fraud-detection program</w:t>
            </w:r>
          </w:p>
        </w:tc>
        <w:tc>
          <w:tcPr>
            <w:tcW w:type="dxa" w:w="1440"/>
            <w:shd w:val="clear" w:fill="FBF0DC"/>
          </w:tcPr>
          <w:p>
            <w:r>
              <w:rPr>
                <w:b/>
                <w:color w:val="A5690E"/>
                <w:sz w:val="19"/>
              </w:rPr>
              <w:t>Conditional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Measured savings vs. no model: EUR 199,995.35 (approx. USD 231,834.61). Classified Moderate materiality -- proportionate, standard oversight (Tier 2).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CFO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Book projected fraud-loss savings into the budget</w:t>
            </w:r>
          </w:p>
        </w:tc>
        <w:tc>
          <w:tcPr>
            <w:tcW w:type="dxa" w:w="1440"/>
            <w:shd w:val="clear" w:fill="FBF0DC"/>
          </w:tcPr>
          <w:p>
            <w:r>
              <w:rPr>
                <w:b/>
                <w:color w:val="A5690E"/>
                <w:sz w:val="19"/>
              </w:rPr>
              <w:t>Conditional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Figures are real totals over the sampled ~48-hour window, not annualized (disclosed limitation).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Chief Risk Officer (CRO)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Accept the model into risk appetite at Tier 2</w:t>
            </w:r>
          </w:p>
        </w:tc>
        <w:tc>
          <w:tcPr>
            <w:tcW w:type="dxa" w:w="1440"/>
            <w:shd w:val="clear" w:fill="FBF0DC"/>
          </w:tcPr>
          <w:p>
            <w:r>
              <w:rPr>
                <w:b/>
                <w:color w:val="A5690E"/>
                <w:sz w:val="19"/>
              </w:rPr>
              <w:t>Conditional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Worst-case stress is 21.3x today's real cost; drift any_alert=True.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Chief Compliance Officer (CCO)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Sign off on the regulatory applicability assessment</w:t>
            </w:r>
          </w:p>
        </w:tc>
        <w:tc>
          <w:tcPr>
            <w:tcW w:type="dxa" w:w="1440"/>
            <w:shd w:val="clear" w:fill="FBF0DC"/>
          </w:tcPr>
          <w:p>
            <w:r>
              <w:rPr>
                <w:b/>
                <w:color w:val="A5690E"/>
                <w:sz w:val="19"/>
              </w:rPr>
              <w:t>Conditional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BCBS 239 gate 6/6 passed; 2 principle groups limitation-disclosed.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CTO / Head of Data &amp; Analytics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Approve production deployment of the real-time scoring service</w:t>
            </w:r>
          </w:p>
        </w:tc>
        <w:tc>
          <w:tcPr>
            <w:tcW w:type="dxa" w:w="1440"/>
            <w:shd w:val="clear" w:fill="E3F3EA"/>
          </w:tcPr>
          <w:p>
            <w:r>
              <w:rPr>
                <w:b/>
                <w:color w:val="1E7A4C"/>
                <w:sz w:val="19"/>
              </w:rPr>
              <w:t>Go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Real local p99 latency 5.10 ms; consistency check passed=True.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Head of Fraud Operations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Adopt the cost-optimal decision threshold operationally</w:t>
            </w:r>
          </w:p>
        </w:tc>
        <w:tc>
          <w:tcPr>
            <w:tcW w:type="dxa" w:w="1440"/>
            <w:shd w:val="clear" w:fill="E3F3EA"/>
          </w:tcPr>
          <w:p>
            <w:r>
              <w:rPr>
                <w:b/>
                <w:color w:val="1E7A4C"/>
                <w:sz w:val="19"/>
              </w:rPr>
              <w:t>Go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Threshold 0.0443 -&gt; precision 69.51%, recall 82.93%.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Model Risk Manager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Complete Tier 2 (second-line) model-risk documentation</w:t>
            </w:r>
          </w:p>
        </w:tc>
        <w:tc>
          <w:tcPr>
            <w:tcW w:type="dxa" w:w="1440"/>
            <w:shd w:val="clear" w:fill="E3F3EA"/>
          </w:tcPr>
          <w:p>
            <w:r>
              <w:rPr>
                <w:b/>
                <w:color w:val="1E7A4C"/>
                <w:sz w:val="19"/>
              </w:rPr>
              <w:t>Go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NB9 real evidence: Tier 2 7/7 Pass.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Technical Lead / Data Science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Resolve the open external-benchmark investigate flag</w:t>
            </w:r>
          </w:p>
        </w:tc>
        <w:tc>
          <w:tcPr>
            <w:tcW w:type="dxa" w:w="1440"/>
            <w:shd w:val="clear" w:fill="FBF0DC"/>
          </w:tcPr>
          <w:p>
            <w:r>
              <w:rPr>
                <w:b/>
                <w:color w:val="A5690E"/>
                <w:sz w:val="19"/>
              </w:rPr>
              <w:t>Conditional</w:t>
            </w:r>
          </w:p>
        </w:tc>
        <w:tc>
          <w:tcPr>
            <w:tcW w:type="dxa" w:w="3600"/>
          </w:tcPr>
          <w:p>
            <w:r>
              <w:rPr>
                <w:sz w:val="19"/>
              </w:rPr>
              <w:t>investigate_flag=True, precision_gap=-23.82%.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864"/>
          <w:sz w:val="40"/>
        </w:rPr>
        <w:t>Appendix -- Methodology &amp; Real Sourced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68"/>
            <w:shd w:val="clear" w:fill="1F3864"/>
          </w:tcPr>
          <w:p>
            <w:r>
              <w:rPr>
                <w:b/>
                <w:color w:val="FFFFFF"/>
                <w:sz w:val="19"/>
              </w:rPr>
              <w:t>Constant</w:t>
            </w:r>
          </w:p>
        </w:tc>
        <w:tc>
          <w:tcPr>
            <w:tcW w:type="dxa" w:w="3168"/>
            <w:shd w:val="clear" w:fill="1F3864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168"/>
            <w:shd w:val="clear" w:fill="1F3864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RANDOM_SEED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Standing project convention, all notebooks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EUR/USD reference rate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1.1592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ECB euro foreign exchange reference rate, 2026-09-11 fixing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FN cost per dollar lost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4.41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LexisNexis True Cost of Fraud multiplier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FP cost multiplier (%)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9.2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Aite-Novarica/Statista via Riskified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Real dataset rows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284,807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NB1 (Worldline/ULB Credit Card Fraud dataset)</w:t>
            </w:r>
          </w:p>
        </w:tc>
      </w:tr>
      <w:tr>
        <w:tc>
          <w:tcPr>
            <w:tcW w:type="dxa" w:w="3168"/>
          </w:tcPr>
          <w:p>
            <w:r>
              <w:rPr>
                <w:sz w:val="19"/>
              </w:rPr>
              <w:t>Real confirmed frauds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492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NB1</w:t>
            </w:r>
          </w:p>
        </w:tc>
      </w:tr>
    </w:tbl>
    <w:p/>
    <w:p>
      <w:r>
        <w:rPr>
          <w:b w:val="0"/>
          <w:i/>
          <w:color w:val="5B6B85"/>
          <w:sz w:val="21"/>
        </w:rPr>
        <w:t>Prepared by Nandagopal. Real dataset, real models, real numbers -- zero-fabrication policy. Sources: NB1-NB9, C:\Users\rnand\Downloads\Fraud_Detection_Platform\Fraud_Detection_Platform_repo_only.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22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