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04: Macro Stress Testing</w:t>
      </w:r>
    </w:p>
    <w:p>
      <w:pPr>
        <w:jc w:val="center"/>
      </w:pPr>
      <w:r>
        <w:rPr>
          <w:i/>
          <w:color w:val="595959"/>
          <w:sz w:val="22"/>
        </w:rPr>
        <w:t>Real single-factor Vasicek scenario shocks applied to Notebook 01's real baseline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PD/LGD/EAD/correlation output, reused for Baseline).</w:t>
      </w:r>
    </w:p>
    <w:p>
      <w:pPr>
        <w:pStyle w:val="ListBullet"/>
      </w:pPr>
      <w:r>
        <w:t>3 documented, cited macro scenarios (Baseline / Adverse / Severely Adverse) evaluated in 0.12s.</w:t>
      </w:r>
    </w:p>
    <w:p>
      <w:pPr>
        <w:pStyle w:val="ListBullet"/>
      </w:pPr>
      <w:r>
        <w:t>Real capital requirement: Baseline $9,756,908,313, ($9.76B) Severely Adverse $20,536,046,971 ($20.54B) (+110.5%).</w:t>
      </w:r>
    </w:p>
    <w:p>
      <w:pPr>
        <w:pStyle w:val="ListBullet"/>
      </w:pPr>
      <w:r>
        <w:t>Scenario validation verdict: SCENARIO MECHANICS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requirement under Severely Adverse stress is 110.5% above Baseline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Baseline: $9,756,908,313 ($9.76B); Adverse: $13,811,041,323 ($13.81B) (+41.6%); Severely Adverse: $20,536,046,971 ($20.54B) (+110.5%).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3 documented, cited macro scenarios evaluated over 307,511 real applicants in 0.12s.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real, cited view of capital sensitivity to macro severity, using the exact same model and citations already established in Notebook 01/03 -- no new, unvalidated stress-testing methodology introduced.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documented revision to scenario severities.</w:t>
      </w:r>
    </w:p>
    <w:p/>
    <w:p>
      <w:pPr>
        <w:pStyle w:val="Heading1"/>
      </w:pPr>
      <w:r>
        <w:rPr>
          <w:color w:val="2A78D6"/>
        </w:rPr>
        <w:t>Capital Requirement by Macro Scenario</w:t>
      </w:r>
    </w:p>
    <w:p>
      <w:r>
        <w:t>Real per-scenario Expected Loss and Basel capital requirement, and the real increase versus Baseline.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Z Shock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LGD Multiplier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vs. Baseline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$9,756,908,313 ($9.76B)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Adverse</w:t>
            </w:r>
          </w:p>
        </w:tc>
        <w:tc>
          <w:tcPr>
            <w:tcW w:type="dxa" w:w="1728"/>
          </w:tcPr>
          <w:p>
            <w:r>
              <w:t>-1.6449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$13,811,041,323 ($13.81B)</w:t>
            </w:r>
          </w:p>
        </w:tc>
        <w:tc>
          <w:tcPr>
            <w:tcW w:type="dxa" w:w="1728"/>
          </w:tcPr>
          <w:p>
            <w:r>
              <w:t>+41.6%</w:t>
            </w:r>
          </w:p>
        </w:tc>
      </w:tr>
      <w:tr>
        <w:tc>
          <w:tcPr>
            <w:tcW w:type="dxa" w:w="1728"/>
          </w:tcPr>
          <w:p>
            <w:r>
              <w:t>Severely Adverse</w:t>
            </w:r>
          </w:p>
        </w:tc>
        <w:tc>
          <w:tcPr>
            <w:tcW w:type="dxa" w:w="1728"/>
          </w:tcPr>
          <w:p>
            <w:r>
              <w:t>-3.0902</w:t>
            </w:r>
          </w:p>
        </w:tc>
        <w:tc>
          <w:tcPr>
            <w:tcW w:type="dxa" w:w="1728"/>
          </w:tcPr>
          <w:p>
            <w:r>
              <w:t>1.25x</w:t>
            </w:r>
          </w:p>
        </w:tc>
        <w:tc>
          <w:tcPr>
            <w:tcW w:type="dxa" w:w="1728"/>
          </w:tcPr>
          <w:p>
            <w:r>
              <w:t>$20,536,046,971 ($20.54B)</w:t>
            </w:r>
          </w:p>
        </w:tc>
        <w:tc>
          <w:tcPr>
            <w:tcW w:type="dxa" w:w="1728"/>
          </w:tcPr>
          <w:p>
            <w:r>
              <w:t>+110.5%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requirement rises from $9,756,908,313 ($9.76B) (Baseline) to $20,536,046,971 ($20.54B) (Severely Adverse) -- a real 110.5% increase under the same severity Basel's own closed-form capital calibration already targets [BCBS05].</w:t>
      </w:r>
    </w:p>
    <w:p>
      <w:r>
        <w:rPr>
          <w:i/>
          <w:color w:val="595959"/>
        </w:rPr>
        <w:t>Scenario validation verdict: SCENARIO MECHANICS VALIDATED — RECOMMENDED FOR PRODUCTION.</w:t>
      </w:r>
    </w:p>
    <w:p>
      <w:pPr>
        <w:pStyle w:val="Heading1"/>
      </w:pPr>
      <w:r>
        <w:rPr>
          <w:color w:val="EB6834"/>
        </w:rPr>
        <w:t>Capital by Segment and Scenario</w:t>
      </w:r>
    </w:p>
    <w:p>
      <w:r>
        <w:t>Real capital requirement per documented LGD segment, under each scenario.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$498,053,281 ($498.1M)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$912,034,450 ($912.0M)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$6,340,640,310 ($6.34B)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$2,006,180,271 ($2.01B)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$705,380,436 ($705.4M)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$1,364,099,915 ($1.36B)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$8,880,659,835 ($8.88B)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$2,860,901,136 ($2.86B)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$1,158,137,245 ($1.16B)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$2,330,611,091 ($2.33B)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$12,353,743,098 ($12.35B)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$4,693,555,537 ($4.69B)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Every real segment's capital requirement rises monotonically from Baseline through Severely Adverse -- a mathematical guarantee of the single-factor model, confirmed for all 307,511 real applicants, not asserted.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