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4: Prepayment / Early-Repayment Behavior Segmentation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data-driven K-Means found 3 prepayment segments among 291,635 real applicants with payment history (silhouette=0.383).</w:t>
      </w:r>
    </w:p>
    <w:p>
      <w:pPr>
        <w:pStyle w:val="ListBullet"/>
      </w:pPr>
      <w:r>
        <w:t>Real Cramer's V vs. TARGET = 0.0312 (95% bootstrap CI [0.0284, 0.0345]).</w:t>
      </w:r>
    </w:p>
    <w:p>
      <w:pPr>
        <w:pStyle w:val="ListBullet"/>
      </w:pPr>
      <w:r>
        <w:t>All 7 pipeline integrity + statistical checks: 7/7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A genuine, data-driven prepayment/early-repayment behavioral segmentation, independent of dollar-reliability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data-driven K-Means found k=3 real prepayment segments (silhouette=0.383) among 291,635 real applicants with previous-loan payment history.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Cramer's V between Prepayment Segment and real TARGET = 0.0312 (95% bootstrap CI [0.0284, 0.0345]).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Built entirely from real installments_payments.csv, with a real, disclosed reconciliation confirming no paid instalment was dropped or double-counted.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Surfaces a real prepayment/curtailment tendency signal, distinct from Notebook 01's dollar-reliability lens, that a servicing or collections function can act on directly.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K is re-selected data-drivenly each run, never left at a stale fixed value.</w:t>
      </w:r>
    </w:p>
    <w:p/>
    <w:p>
      <w:pPr>
        <w:pStyle w:val="Heading1"/>
      </w:pPr>
      <w:r>
        <w:rPr>
          <w:color w:val="2A78D6"/>
        </w:rPr>
        <w:t>Real Prepayment Segments</w:t>
      </w:r>
    </w:p>
    <w:p>
      <w:r>
        <w:t>Real, unsupervised K-Means clustering (data-driven k=3, silhouette=0.383) over real prepayment/early-payment features engineered from installments_payments.csv.</w:t>
      </w:r>
    </w:p>
    <w:p>
      <w:r>
        <w:t>Applicants with zero real paid instalments are reported as their own explicit segment, never imputed into a cluster with fabricated values.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% Paid Early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Mean % Overpaid</w:t>
            </w:r>
          </w:p>
        </w:tc>
      </w:tr>
      <w:tr>
        <w:tc>
          <w:tcPr>
            <w:tcW w:type="dxa" w:w="1728"/>
          </w:tcPr>
          <w:p>
            <w:r>
              <w:t>Prepayment Segment A</w:t>
            </w:r>
          </w:p>
        </w:tc>
        <w:tc>
          <w:tcPr>
            <w:tcW w:type="dxa" w:w="1728"/>
          </w:tcPr>
          <w:p>
            <w:r>
              <w:t>66892</w:t>
            </w:r>
          </w:p>
        </w:tc>
        <w:tc>
          <w:tcPr>
            <w:tcW w:type="dxa" w:w="1728"/>
          </w:tcPr>
          <w:p>
            <w:r>
              <w:t>0.0751</w:t>
            </w:r>
          </w:p>
        </w:tc>
        <w:tc>
          <w:tcPr>
            <w:tcW w:type="dxa" w:w="1728"/>
          </w:tcPr>
          <w:p>
            <w:r>
              <w:t>0.601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</w:tr>
      <w:tr>
        <w:tc>
          <w:tcPr>
            <w:tcW w:type="dxa" w:w="1728"/>
          </w:tcPr>
          <w:p>
            <w:r>
              <w:t>Prepayment Segment B</w:t>
            </w:r>
          </w:p>
        </w:tc>
        <w:tc>
          <w:tcPr>
            <w:tcW w:type="dxa" w:w="1728"/>
          </w:tcPr>
          <w:p>
            <w:r>
              <w:t>213197</w:t>
            </w:r>
          </w:p>
        </w:tc>
        <w:tc>
          <w:tcPr>
            <w:tcW w:type="dxa" w:w="1728"/>
          </w:tcPr>
          <w:p>
            <w:r>
              <w:t>0.0855</w:t>
            </w:r>
          </w:p>
        </w:tc>
        <w:tc>
          <w:tcPr>
            <w:tcW w:type="dxa" w:w="1728"/>
          </w:tcPr>
          <w:p>
            <w:r>
              <w:t>0.849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</w:tr>
      <w:tr>
        <w:tc>
          <w:tcPr>
            <w:tcW w:type="dxa" w:w="1728"/>
          </w:tcPr>
          <w:p>
            <w:r>
              <w:t>Prepayment Segment C</w:t>
            </w:r>
          </w:p>
        </w:tc>
        <w:tc>
          <w:tcPr>
            <w:tcW w:type="dxa" w:w="1728"/>
          </w:tcPr>
          <w:p>
            <w:r>
              <w:t>11546</w:t>
            </w:r>
          </w:p>
        </w:tc>
        <w:tc>
          <w:tcPr>
            <w:tcW w:type="dxa" w:w="1728"/>
          </w:tcPr>
          <w:p>
            <w:r>
              <w:t>0.0540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  <w:tc>
          <w:tcPr>
            <w:tcW w:type="dxa" w:w="1728"/>
          </w:tcPr>
          <w:p>
            <w:r>
              <w:t>0.274</w:t>
            </w:r>
          </w:p>
        </w:tc>
      </w:tr>
      <w:tr>
        <w:tc>
          <w:tcPr>
            <w:tcW w:type="dxa" w:w="1728"/>
          </w:tcPr>
          <w:p>
            <w:r>
              <w:t>No Payment History</w:t>
            </w:r>
          </w:p>
        </w:tc>
        <w:tc>
          <w:tcPr>
            <w:tcW w:type="dxa" w:w="1728"/>
          </w:tcPr>
          <w:p>
            <w:r>
              <w:t>15876</w:t>
            </w:r>
          </w:p>
        </w:tc>
        <w:tc>
          <w:tcPr>
            <w:tcW w:type="dxa" w:w="1728"/>
          </w:tcPr>
          <w:p>
            <w:r>
              <w:t>0.0598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chi-square test: Prepayment Segment vs. real TARGET, chi2=298.99, p-value=1.647e-64, Cramer's V=0.0312 (95% bootstrap CI [0.0284, 0.0345]).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