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Executive Capstone Report</w:t>
      </w:r>
    </w:p>
    <w:p>
      <w:pPr>
        <w:jc w:val="center"/>
      </w:pPr>
      <w:r>
        <w:rPr>
          <w:i/>
          <w:color w:val="595959"/>
          <w:sz w:val="22"/>
        </w:rPr>
        <w:t>Regulatory Capital &amp; Expected Loss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2 problems have a real completed run available for this rollup.</w:t>
      </w:r>
    </w:p>
    <w:p>
      <w:pPr>
        <w:pStyle w:val="ListBullet"/>
      </w:pPr>
      <w:r>
        <w:t>Real portfolio: 307,511 applicants, $184,207,084,196 EAD, $121,961,353,912 RWA.</w:t>
      </w:r>
    </w:p>
    <w:p>
      <w:pPr>
        <w:pStyle w:val="ListBullet"/>
      </w:pPr>
      <w:r>
        <w:t>Real Pillar-1 baseline capital requirement: $9,756,908,313 (66.2% RWA density).</w:t>
      </w:r>
    </w:p>
    <w:p>
      <w:pPr>
        <w:pStyle w:val="ListBullet"/>
      </w:pPr>
      <w:r>
        <w:t>Real 99.9% Economic Capital (Monte Carlo cross-check): $9,915,102,034.</w:t>
      </w:r>
    </w:p>
    <w:p>
      <w:pPr>
        <w:pStyle w:val="ListBullet"/>
      </w:pPr>
      <w:r>
        <w:t>Real Severely Adverse stressed capital: $20,536,046,971 (+110.5% vs. baseline).</w:t>
      </w:r>
    </w:p>
    <w:p>
      <w:pPr>
        <w:pStyle w:val="ListBullet"/>
      </w:pPr>
      <w:r>
        <w:t>Most concentrated real dimension: NAME_CONTRACT_TYPE (HHI=9031, Highly Concentrated).</w:t>
      </w:r>
    </w:p>
    <w:p>
      <w:pPr>
        <w:pStyle w:val="ListBullet"/>
      </w:pPr>
      <w:r>
        <w:t>Deployment verdicts this run: Problem 1: STATISTICALLY ROBUST; Problem 2: STATISTICALLY ROBUST; Problem 3: STATISTICALLY ROBUST; Problem 4: SCENARIO MECHANICS VALIDATED; Problem 5: CONCENTRATION METRICS VALIDATED</w:t>
      </w:r>
    </w:p>
    <w:p>
      <w:pPr>
        <w:pStyle w:val="ListBullet"/>
      </w:pPr>
      <w:r>
        <w:t>Illustrative financial impact: $1,076,288.50 real annual benefit run-rate (Problems 1-3); ASSUMPTION-based 5-year cumulative: $5,381,442.50.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Expected Loss &amp; Capital Requirement: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$9,756,908,313 real Pillar-1 capital requirement.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15/15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Basel RWA Portfolio Analytics: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66.2% real portfolio RWA density.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8/8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Economic Capital &amp; Unexpected Loss: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$9,915,102,034 real 99.9% Economic Capital (Monte Carlo).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Macro Stress Testing: SCENARIO MECHANICS VALIDATED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$20,536,046,971 real Severely Adverse capital (+110.5% vs. baseline).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Scenario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Capital Concentration by Segment: CONCENTRATION METRICS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HHI=9031 (Highly Concentrated) by NAME_CONTRACT_TYPE.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5/5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Concentration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THREE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1-2 report a "Statistical Robustness Verdict" (chi-square/Cramer's V/monotonicity against real TARGET). Problem 3 reports the same name but validates Monte Carlo convergence instead (there is no classifier to validate against TARGET). Problem 4 reports a "Scenario Validation Verdict" and Problem 5 a "Concentration Validation Verdict" -- both deliberately renamed because neither is a statistical-significance test.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3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a deterministic mechanics check (Problems 4-5) as a statistical-significance claim it never makes,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The Three Real Lenses on Capital are compared, never summed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Pillar-1 Baseline, 99.9% Monte Carlo Economic Capital, and Stressed Capital (Adverse / Severely Adverse) are three different real answers to three different questions about the SAME real portfolio -- not three separate capital pools that stack.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Baseline $9,756,908,313; 99.9% EC (MC) $9,915,102,034; Severely Adverse $20,536,046,971.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baseline consistency: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Prevents a reader from adding these figures together into a fabricated, inflated capital number no regulator or internal model would recognize.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consistency check every time any of Notebooks 01/03/04 is re-run.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Problems 1-3 combine for $1,076,288.50 in real illustrative annual benefit (operations-cost-avoided framing); Problems 4-5 report real cost/risk-context figures instead, kept separate and never summed into this total.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$5,381,442.50.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Every dollar figure here is either a real number already computed by that problem's own notebook, or that real number multiplied by one small, explicitly disclosed operations-cost assumption -- never a fabricated dollar figure.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finance/operations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Expected Loss &amp; Capital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Basel retail-IRB Vasicek/ASRF closed-form capital function K(), applied to Mega Project 1's real champion PD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15/15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$9,756,908,313 real Pillar-1 capital requirement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48.6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r>
        <w:rPr>
          <w:i/>
          <w:color w:val="595959"/>
        </w:rPr>
        <w:t>Real headline result: $9,756,908,313 real Pillar-1 capital requirement.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Basel RWA Portfolio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RWA density (RWA / EAD) analytics across real PD bands and real segment dimensions -- a pure analytical layer, trains no model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8/8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66.2% real portfolio RWA density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r>
        <w:rPr>
          <w:i/>
          <w:color w:val="595959"/>
        </w:rPr>
        <w:t>Real headline result: 66.2% real portfolio RWA density.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Economic Capital &amp; Unexpected Loss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Vectorized, batched Monte Carlo simulation of the same single-factor Vasicek model, cross-checked against the closed form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$9,915,102,034 real 99.9% Economic Capital (Monte Carlo)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717.9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r>
        <w:rPr>
          <w:i/>
          <w:color w:val="595959"/>
        </w:rPr>
        <w:t>Real headline result: $9,915,102,034 real 99.9% Economic Capital (Monte Carlo).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DA100"/>
        </w:rPr>
        <w:t>Problem 4 — Macro Stress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Same real Vasicek conditional-PD formula re-evaluated at documented adverse Z values (95th / 99.9th percentile)</w:t>
            </w:r>
          </w:p>
        </w:tc>
      </w:tr>
      <w:tr>
        <w:tc>
          <w:tcPr>
            <w:tcW w:type="dxa" w:w="4320"/>
          </w:tcPr>
          <w:p>
            <w:r>
              <w:t>Scenario Validation Verdict</w:t>
            </w:r>
          </w:p>
        </w:tc>
        <w:tc>
          <w:tcPr>
            <w:tcW w:type="dxa" w:w="4320"/>
          </w:tcPr>
          <w:p>
            <w:r>
              <w:t>SCENARIO MECHANICS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$20,536,046,971 real Severely Adverse capital (+110.5% vs. baseline)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r>
        <w:rPr>
          <w:i/>
          <w:color w:val="595959"/>
        </w:rPr>
        <w:t>Real headline result: $20,536,046,971 real Severely Adverse capital (+110.5% vs. baseline).</w:t>
      </w:r>
    </w:p>
    <w:p>
      <w:r>
        <w:rPr>
          <w:i/>
          <w:color w:val="595959"/>
        </w:rPr>
        <w:t>Scenario Validation Verdict (real, computed this run): SCENARIO MECHANICS VALIDATED — RECOMMENDED FOR PRODUCTION</w:t>
      </w:r>
    </w:p>
    <w:p>
      <w:pPr>
        <w:pStyle w:val="Heading1"/>
      </w:pPr>
      <w:r>
        <w:rPr>
          <w:color w:val="E87BA4"/>
        </w:rPr>
        <w:t>Problem 5 — Capital Concentration by Segment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Herfindahl-Hirschman Index (HHI) of real capital shares across 5 real segment/geography dimensions</w:t>
            </w:r>
          </w:p>
        </w:tc>
      </w:tr>
      <w:tr>
        <w:tc>
          <w:tcPr>
            <w:tcW w:type="dxa" w:w="4320"/>
          </w:tcPr>
          <w:p>
            <w:r>
              <w:t>Concentration Validation Verdict</w:t>
            </w:r>
          </w:p>
        </w:tc>
        <w:tc>
          <w:tcPr>
            <w:tcW w:type="dxa" w:w="4320"/>
          </w:tcPr>
          <w:p>
            <w:r>
              <w:t>CONCENTRATION METRICS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5/5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HHI=9031 (Highly Concentrated) by NAME_CONTRACT_TYPE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r>
        <w:rPr>
          <w:i/>
          <w:color w:val="595959"/>
        </w:rPr>
        <w:t>Real headline result: HHI=9031 (Highly Concentrated) by NAME_CONTRACT_TYPE.</w:t>
      </w:r>
    </w:p>
    <w:p>
      <w:r>
        <w:rPr>
          <w:i/>
          <w:color w:val="595959"/>
        </w:rPr>
        <w:t>Concentration Validation Verdict (real, computed this run): CONCENTRATION METRICS VALIDATED — RECOMMENDED FOR PRODUCTION</w:t>
      </w:r>
    </w:p>
    <w:p>
      <w:pPr>
        <w:pStyle w:val="Heading1"/>
      </w:pPr>
      <w:r>
        <w:rPr>
          <w:color w:val="008300"/>
        </w:rPr>
        <w:t>Three Real Lenses on Capital (compared, never summed)</w:t>
      </w:r>
    </w:p>
    <w:p>
      <w:r>
        <w:t>The same real portfolio's capital number appears three different ways across this Mega Project, each answering a different regulatory/risk question -- see this notebook's module docstring for the full disclosure of why these are never added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Lens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Real Capital Requirement (USD)</w:t>
            </w:r>
          </w:p>
        </w:tc>
      </w:tr>
      <w:tr>
        <w:tc>
          <w:tcPr>
            <w:tcW w:type="dxa" w:w="4320"/>
          </w:tcPr>
          <w:p>
            <w:r>
              <w:t>Pillar-1 Baseline (Notebook 01)</w:t>
            </w:r>
          </w:p>
        </w:tc>
        <w:tc>
          <w:tcPr>
            <w:tcW w:type="dxa" w:w="4320"/>
          </w:tcPr>
          <w:p>
            <w:r>
              <w:t>$9,756,908,313</w:t>
            </w:r>
          </w:p>
        </w:tc>
      </w:tr>
      <w:tr>
        <w:tc>
          <w:tcPr>
            <w:tcW w:type="dxa" w:w="4320"/>
          </w:tcPr>
          <w:p>
            <w:r>
              <w:t>99.9% Economic Capital — Monte Carlo (Notebook 03)</w:t>
            </w:r>
          </w:p>
        </w:tc>
        <w:tc>
          <w:tcPr>
            <w:tcW w:type="dxa" w:w="4320"/>
          </w:tcPr>
          <w:p>
            <w:r>
              <w:t>$9,915,102,034</w:t>
            </w:r>
          </w:p>
        </w:tc>
      </w:tr>
      <w:tr>
        <w:tc>
          <w:tcPr>
            <w:tcW w:type="dxa" w:w="4320"/>
          </w:tcPr>
          <w:p>
            <w:r>
              <w:t>Adverse Stress (Notebook 04)</w:t>
            </w:r>
          </w:p>
        </w:tc>
        <w:tc>
          <w:tcPr>
            <w:tcW w:type="dxa" w:w="4320"/>
          </w:tcPr>
          <w:p>
            <w:r>
              <w:t>$13,811,041,323</w:t>
            </w:r>
          </w:p>
        </w:tc>
      </w:tr>
      <w:tr>
        <w:tc>
          <w:tcPr>
            <w:tcW w:type="dxa" w:w="4320"/>
          </w:tcPr>
          <w:p>
            <w:r>
              <w:t>Severely Adverse Stress (Notebook 04)</w:t>
            </w:r>
          </w:p>
        </w:tc>
        <w:tc>
          <w:tcPr>
            <w:tcW w:type="dxa" w:w="4320"/>
          </w:tcPr>
          <w:p>
            <w:r>
              <w:t>$20,536,046,971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three_le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Cross-notebook baseline consistency check: CONFIRMED.</w:t>
      </w:r>
    </w:p>
    <w:p>
      <w:r>
        <w:rPr>
          <w:i/>
          <w:color w:val="595959"/>
        </w:rPr>
        <w:t>Stressed capital increases strictly with scenario severity: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Real dollar figures below are either read directly from a problem notebook's own already-computed real output, or that real number multiplied by one small, explicitly disclosed operations-cost assumption. BENEFIT rows are summed into the annual run-rate; COST/RISK CONTEXT rows are informational only and never summed -- exactly the discipline Mega Project 1's own executive rollup established.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Expected Loss &amp; Capital Requirement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manual/spreadsheet Basel capital-requirement calculation</w:t>
            </w:r>
          </w:p>
        </w:tc>
        <w:tc>
          <w:tcPr>
            <w:tcW w:type="dxa" w:w="2160"/>
          </w:tcPr>
          <w:p>
            <w:r>
              <w:t>$615,022.00</w:t>
            </w:r>
          </w:p>
        </w:tc>
      </w:tr>
      <w:tr>
        <w:tc>
          <w:tcPr>
            <w:tcW w:type="dxa" w:w="2160"/>
          </w:tcPr>
          <w:p>
            <w:r>
              <w:t>Problem 2 — Basel RWA Portfolio Analytics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 segment-level RWA / Pillar-3 analytics</w:t>
            </w:r>
          </w:p>
        </w:tc>
        <w:tc>
          <w:tcPr>
            <w:tcW w:type="dxa" w:w="2160"/>
          </w:tcPr>
          <w:p>
            <w:r>
              <w:t>$307,511.00</w:t>
            </w:r>
          </w:p>
        </w:tc>
      </w:tr>
      <w:tr>
        <w:tc>
          <w:tcPr>
            <w:tcW w:type="dxa" w:w="2160"/>
          </w:tcPr>
          <w:p>
            <w:r>
              <w:t>Problem 3 — Economic Capital &amp; Unexpected Loss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periodic independent economic-capital (Monte Carlo) validation</w:t>
            </w:r>
          </w:p>
        </w:tc>
        <w:tc>
          <w:tcPr>
            <w:tcW w:type="dxa" w:w="2160"/>
          </w:tcPr>
          <w:p>
            <w:r>
              <w:t>$153,755.50</w:t>
            </w:r>
          </w:p>
        </w:tc>
      </w:tr>
      <w:tr>
        <w:tc>
          <w:tcPr>
            <w:tcW w:type="dxa" w:w="2160"/>
          </w:tcPr>
          <w:p>
            <w:r>
              <w:t>Problem 4 — Macro Stress Testing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incremental capital required under Severely Adverse stress vs. Baseline (informational risk quantification, not a savings this notebook produced)</w:t>
            </w:r>
          </w:p>
        </w:tc>
        <w:tc>
          <w:tcPr>
            <w:tcW w:type="dxa" w:w="2160"/>
          </w:tcPr>
          <w:p>
            <w:r>
              <w:t>$10,779,138,657.86</w:t>
            </w:r>
          </w:p>
        </w:tc>
      </w:tr>
      <w:tr>
        <w:tc>
          <w:tcPr>
            <w:tcW w:type="dxa" w:w="2160"/>
          </w:tcPr>
          <w:p>
            <w:r>
              <w:t>Problem 5 — Capital Concentration by Segment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capital exposure in the single most concentrated real dimension (NAME_CONTRACT_TYPE) -- informational, flags Pillar 2 concentration risk, not a savings</w:t>
            </w:r>
          </w:p>
        </w:tc>
        <w:tc>
          <w:tcPr>
            <w:tcW w:type="dxa" w:w="2160"/>
          </w:tcPr>
          <w:p>
            <w:r>
              <w:t>$9,756,908,312.96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$1,076,288.50.</w:t>
      </w:r>
    </w:p>
    <w:p>
      <w:r>
        <w:rPr>
          <w:i/>
          <w:color w:val="595959"/>
        </w:rPr>
        <w:t>1 Month: $89,690.71 (ASSUMPTION-based, flat run-rate, no growth).</w:t>
      </w:r>
    </w:p>
    <w:p>
      <w:r>
        <w:rPr>
          <w:i/>
          <w:color w:val="595959"/>
        </w:rPr>
        <w:t>6 Months: $538,144.25 (ASSUMPTION-based, flat run-rate, no growth).</w:t>
      </w:r>
    </w:p>
    <w:p>
      <w:r>
        <w:rPr>
          <w:i/>
          <w:color w:val="595959"/>
        </w:rPr>
        <w:t>1 Year: $1,076,288.50 (ASSUMPTION-based, flat run-rate, no growth).</w:t>
      </w:r>
    </w:p>
    <w:p>
      <w:r>
        <w:rPr>
          <w:i/>
          <w:color w:val="595959"/>
        </w:rPr>
        <w:t>2 Years: $2,152,577.00 (ASSUMPTION-based, flat run-rate, no growth).</w:t>
      </w:r>
    </w:p>
    <w:p>
      <w:r>
        <w:rPr>
          <w:i/>
          <w:color w:val="595959"/>
        </w:rPr>
        <w:t>3 Years: $3,228,865.50 (ASSUMPTION-based, flat run-rate, no growth).</w:t>
      </w:r>
    </w:p>
    <w:p>
      <w:r>
        <w:rPr>
          <w:i/>
          <w:color w:val="595959"/>
        </w:rPr>
        <w:t>5 Years: $5,381,442.50 (ASSUMPTION-based, flat run-rate, no growth).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