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03: Revolving/Credit-Card Distress Early Warning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0.6570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(0.6475) among the top-2 screened real candidates.</w:t>
      </w:r>
    </w:p>
    <w:p>
      <w:pPr>
        <w:pStyle w:val="ListBullet"/>
      </w:pPr>
      <w:r>
        <w:t>Real holdout ROC-AUC: 0.6570 (95% bootstrap CI [0.6442, 0.6707]) on 21,727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86,905 of 307,511 real applicants (28.3%) with real prior revolving/credit-card history.</w:t>
      </w:r>
    </w:p>
    <w:p>
      <w:pPr>
        <w:pStyle w:val="ListBullet"/>
      </w:pPr>
      <w:r>
        <w:t>Real comparison vs. MP1 Notebook 01 (application-time, LightGBM): 0.8227 ROC-AUC on this same holdout population, vs. this notebook's 0.6570 using only revolving-credit distress-trajectory features.</w:t>
      </w:r>
    </w:p>
    <w:p>
      <w:pPr>
        <w:pStyle w:val="ListBullet"/>
      </w:pPr>
      <w:r>
        <w:t>Real comparison vs. MP4 Notebook 01 (installment-payment behavior): 0.6634 ROC-AUC on the 21,671 real applicants both notebooks' scopes share.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0.6570 (95% CI [0.6442, 0.6707]) on 21,727 real applicants using only real revolving-credit distress trajectory features.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CURRENT_UTILIZATION.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prior revolving/credit-card loan -- 28.3%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Trajectory signal (spikes/streaks/velocity) is available only post-approval, complementing MP1's application-time model and MP4 Notebook 01's installment-behavior model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credit_card_balance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0.5952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0.6378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0.6609</w:t>
            </w:r>
          </w:p>
        </w:tc>
        <w:tc>
          <w:tcPr>
            <w:tcW w:type="dxa" w:w="2160"/>
          </w:tcPr>
          <w:p>
            <w:r>
              <w:t>0.6475</w:t>
            </w:r>
          </w:p>
        </w:tc>
        <w:tc>
          <w:tcPr>
            <w:tcW w:type="dxa" w:w="2160"/>
          </w:tcPr>
          <w:p>
            <w:r>
              <w:t>0.0124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0.6558</w:t>
            </w:r>
          </w:p>
        </w:tc>
        <w:tc>
          <w:tcPr>
            <w:tcW w:type="dxa" w:w="2160"/>
          </w:tcPr>
          <w:p>
            <w:r>
              <w:t>0.6455</w:t>
            </w:r>
          </w:p>
        </w:tc>
        <w:tc>
          <w:tcPr>
            <w:tcW w:type="dxa" w:w="2160"/>
          </w:tcPr>
          <w:p>
            <w:r>
              <w:t>0.0116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21,727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0.6570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0.1572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0.5042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0.2396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0.2175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69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0.7139</w:t>
            </w:r>
          </w:p>
        </w:tc>
        <w:tc>
          <w:tcPr>
            <w:tcW w:type="dxa" w:w="2160"/>
          </w:tcPr>
          <w:p>
            <w:r>
              <w:t>0.2218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0.5955</w:t>
            </w:r>
          </w:p>
        </w:tc>
        <w:tc>
          <w:tcPr>
            <w:tcW w:type="dxa" w:w="2160"/>
          </w:tcPr>
          <w:p>
            <w:r>
              <w:t>0.1399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2172</w:t>
            </w:r>
          </w:p>
        </w:tc>
        <w:tc>
          <w:tcPr>
            <w:tcW w:type="dxa" w:w="2160"/>
          </w:tcPr>
          <w:p>
            <w:r>
              <w:t>0.5147</w:t>
            </w:r>
          </w:p>
        </w:tc>
        <w:tc>
          <w:tcPr>
            <w:tcW w:type="dxa" w:w="2160"/>
          </w:tcPr>
          <w:p>
            <w:r>
              <w:t>0.0981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0.4622</w:t>
            </w:r>
          </w:p>
        </w:tc>
        <w:tc>
          <w:tcPr>
            <w:tcW w:type="dxa" w:w="2160"/>
          </w:tcPr>
          <w:p>
            <w:r>
              <w:t>0.0750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2172</w:t>
            </w:r>
          </w:p>
        </w:tc>
        <w:tc>
          <w:tcPr>
            <w:tcW w:type="dxa" w:w="2160"/>
          </w:tcPr>
          <w:p>
            <w:r>
              <w:t>0.4213</w:t>
            </w:r>
          </w:p>
        </w:tc>
        <w:tc>
          <w:tcPr>
            <w:tcW w:type="dxa" w:w="2160"/>
          </w:tcPr>
          <w:p>
            <w:r>
              <w:t>0.0589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0.3994</w:t>
            </w:r>
          </w:p>
        </w:tc>
        <w:tc>
          <w:tcPr>
            <w:tcW w:type="dxa" w:w="2160"/>
          </w:tcPr>
          <w:p>
            <w:r>
              <w:t>0.0630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2147</w:t>
            </w:r>
          </w:p>
        </w:tc>
        <w:tc>
          <w:tcPr>
            <w:tcW w:type="dxa" w:w="2160"/>
          </w:tcPr>
          <w:p>
            <w:r>
              <w:t>0.3816</w:t>
            </w:r>
          </w:p>
        </w:tc>
        <w:tc>
          <w:tcPr>
            <w:tcW w:type="dxa" w:w="2160"/>
          </w:tcPr>
          <w:p>
            <w:r>
              <w:t>0.0592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1934</w:t>
            </w:r>
          </w:p>
        </w:tc>
        <w:tc>
          <w:tcPr>
            <w:tcW w:type="dxa" w:w="2160"/>
          </w:tcPr>
          <w:p>
            <w:r>
              <w:t>0.3736</w:t>
            </w:r>
          </w:p>
        </w:tc>
        <w:tc>
          <w:tcPr>
            <w:tcW w:type="dxa" w:w="2160"/>
          </w:tcPr>
          <w:p>
            <w:r>
              <w:t>0.0476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2407</w:t>
            </w:r>
          </w:p>
        </w:tc>
        <w:tc>
          <w:tcPr>
            <w:tcW w:type="dxa" w:w="2160"/>
          </w:tcPr>
          <w:p>
            <w:r>
              <w:t>0.3697</w:t>
            </w:r>
          </w:p>
        </w:tc>
        <w:tc>
          <w:tcPr>
            <w:tcW w:type="dxa" w:w="2160"/>
          </w:tcPr>
          <w:p>
            <w:r>
              <w:t>0.0494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2203</w:t>
            </w:r>
          </w:p>
        </w:tc>
        <w:tc>
          <w:tcPr>
            <w:tcW w:type="dxa" w:w="2160"/>
          </w:tcPr>
          <w:p>
            <w:r>
              <w:t>0.3386</w:t>
            </w:r>
          </w:p>
        </w:tc>
        <w:tc>
          <w:tcPr>
            <w:tcW w:type="dxa" w:w="2160"/>
          </w:tcPr>
          <w:p>
            <w:r>
              <w:t>0.0540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CURRENT_UTILIZATION</w:t>
            </w:r>
          </w:p>
        </w:tc>
        <w:tc>
          <w:tcPr>
            <w:tcW w:type="dxa" w:w="4320"/>
          </w:tcPr>
          <w:p>
            <w:r>
              <w:t>0.06116</w:t>
            </w:r>
          </w:p>
        </w:tc>
      </w:tr>
      <w:tr>
        <w:tc>
          <w:tcPr>
            <w:tcW w:type="dxa" w:w="4320"/>
          </w:tcPr>
          <w:p>
            <w:r>
              <w:t>N_CC_MONTHS</w:t>
            </w:r>
          </w:p>
        </w:tc>
        <w:tc>
          <w:tcPr>
            <w:tcW w:type="dxa" w:w="4320"/>
          </w:tcPr>
          <w:p>
            <w:r>
              <w:t>0.02546</w:t>
            </w:r>
          </w:p>
        </w:tc>
      </w:tr>
      <w:tr>
        <w:tc>
          <w:tcPr>
            <w:tcW w:type="dxa" w:w="4320"/>
          </w:tcPr>
          <w:p>
            <w:r>
              <w:t>CURRENT_MIN_PAYMENT_ONLY_STREAK_LEN</w:t>
            </w:r>
          </w:p>
        </w:tc>
        <w:tc>
          <w:tcPr>
            <w:tcW w:type="dxa" w:w="4320"/>
          </w:tcPr>
          <w:p>
            <w:r>
              <w:t>0.01874</w:t>
            </w:r>
          </w:p>
        </w:tc>
      </w:tr>
      <w:tr>
        <w:tc>
          <w:tcPr>
            <w:tcW w:type="dxa" w:w="4320"/>
          </w:tcPr>
          <w:p>
            <w:r>
              <w:t>DRAWINGS_VELOCITY</w:t>
            </w:r>
          </w:p>
        </w:tc>
        <w:tc>
          <w:tcPr>
            <w:tcW w:type="dxa" w:w="4320"/>
          </w:tcPr>
          <w:p>
            <w:r>
              <w:t>0.01455</w:t>
            </w:r>
          </w:p>
        </w:tc>
      </w:tr>
      <w:tr>
        <w:tc>
          <w:tcPr>
            <w:tcW w:type="dxa" w:w="4320"/>
          </w:tcPr>
          <w:p>
            <w:r>
              <w:t>BALANCE_GROWTH_VELOCITY</w:t>
            </w:r>
          </w:p>
        </w:tc>
        <w:tc>
          <w:tcPr>
            <w:tcW w:type="dxa" w:w="4320"/>
          </w:tcPr>
          <w:p>
            <w:r>
              <w:t>0.01345</w:t>
            </w:r>
          </w:p>
        </w:tc>
      </w:tr>
      <w:tr>
        <w:tc>
          <w:tcPr>
            <w:tcW w:type="dxa" w:w="4320"/>
          </w:tcPr>
          <w:p>
            <w:r>
              <w:t>MAX_UTILIZATION_JUMP</w:t>
            </w:r>
          </w:p>
        </w:tc>
        <w:tc>
          <w:tcPr>
            <w:tcW w:type="dxa" w:w="4320"/>
          </w:tcPr>
          <w:p>
            <w:r>
              <w:t>0.01276</w:t>
            </w:r>
          </w:p>
        </w:tc>
      </w:tr>
      <w:tr>
        <w:tc>
          <w:tcPr>
            <w:tcW w:type="dxa" w:w="4320"/>
          </w:tcPr>
          <w:p>
            <w:r>
              <w:t>CURRENT_IS_MIN_PAYMENT_ONLY_INT</w:t>
            </w:r>
          </w:p>
        </w:tc>
        <w:tc>
          <w:tcPr>
            <w:tcW w:type="dxa" w:w="4320"/>
          </w:tcPr>
          <w:p>
            <w:r>
              <w:t>0.00677</w:t>
            </w:r>
          </w:p>
        </w:tc>
      </w:tr>
      <w:tr>
        <w:tc>
          <w:tcPr>
            <w:tcW w:type="dxa" w:w="4320"/>
          </w:tcPr>
          <w:p>
            <w:r>
              <w:t>LONGEST_MIN_PAYMENT_ONLY_STREAK</w:t>
            </w:r>
          </w:p>
        </w:tc>
        <w:tc>
          <w:tcPr>
            <w:tcW w:type="dxa" w:w="4320"/>
          </w:tcPr>
          <w:p>
            <w:r>
              <w:t>0.00673</w:t>
            </w:r>
          </w:p>
        </w:tc>
      </w:tr>
      <w:tr>
        <w:tc>
          <w:tcPr>
            <w:tcW w:type="dxa" w:w="4320"/>
          </w:tcPr>
          <w:p>
            <w:r>
              <w:t>N_UTILIZATION_SPIKE_MONTHS</w:t>
            </w:r>
          </w:p>
        </w:tc>
        <w:tc>
          <w:tcPr>
            <w:tcW w:type="dxa" w:w="4320"/>
          </w:tcPr>
          <w:p>
            <w:r>
              <w:t>0.00488</w:t>
            </w:r>
          </w:p>
        </w:tc>
      </w:tr>
    </w:tbl>
    <w:p>
      <w:pPr>
        <w:pStyle w:val="Heading1"/>
      </w:pPr>
      <w:r>
        <w:rPr>
          <w:color w:val="E87BA4"/>
        </w:rPr>
        <w:t>Real Comparison vs. Other Real Champion Models</w:t>
      </w:r>
    </w:p>
    <w:p>
      <w:r>
        <w:t>Real, honest AUC comparisons on the applicable real holdout/overlap population(s) -- not a claim that any model replaces another; each uses data available at a different point in the loan lifecycle or from a different real data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ROC-AUC</w:t>
            </w:r>
          </w:p>
        </w:tc>
      </w:tr>
      <w:tr>
        <w:tc>
          <w:tcPr>
            <w:tcW w:type="dxa" w:w="2880"/>
          </w:tcPr>
          <w:p>
            <w:r>
              <w:t>MP4 NB03 — random_forest</w:t>
            </w:r>
          </w:p>
        </w:tc>
        <w:tc>
          <w:tcPr>
            <w:tcW w:type="dxa" w:w="2880"/>
          </w:tcPr>
          <w:p>
            <w:r>
              <w:t>Revolving/credit-card distress trajectory</w:t>
            </w:r>
          </w:p>
        </w:tc>
        <w:tc>
          <w:tcPr>
            <w:tcW w:type="dxa" w:w="2880"/>
          </w:tcPr>
          <w:p>
            <w:r>
              <w:t>0.6570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0.8227</w:t>
            </w:r>
          </w:p>
        </w:tc>
      </w:tr>
      <w:tr>
        <w:tc>
          <w:tcPr>
            <w:tcW w:type="dxa" w:w="2880"/>
          </w:tcPr>
          <w:p>
            <w:r>
              <w:t>MP4 NB01 (on 21,671-row overlap)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0.6634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