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5 -- Problem 3: Retail Liquidity Coverage Proxy (LCR-Adapted)</w:t>
      </w:r>
    </w:p>
    <w:p>
      <w:pPr>
        <w:jc w:val="center"/>
      </w:pPr>
      <w:r>
        <w:rPr>
          <w:i/>
          <w:color w:val="595959"/>
          <w:sz w:val="22"/>
        </w:rPr>
        <w:t>Home Credit RiskIQ Enterprise Suite -- Liquidity &amp; Cashflow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90-day Retail Liquidity Coverage Proxy: 1.10 (PASS).</w:t>
      </w:r>
    </w:p>
    <w:p>
      <w:pPr>
        <w:pStyle w:val="ListBullet"/>
      </w:pPr>
      <w:r>
        <w:t>Real cross-check: RLCP spread across 3 horizons = 0.0111 (stable).</w:t>
      </w:r>
    </w:p>
    <w:p>
      <w:pPr>
        <w:pStyle w:val="ListBullet"/>
      </w:pPr>
      <w:r>
        <w:t>All 9 pipeline integrity + statistical checks: 9/9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Real retail liquidity coverage is quantified against a disclosed, Basel-style pass threshold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30-day RLCP = 1.09 (PASS); 90-day RLCP = 1.10 (PASS).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RLCP &gt;= 1.00 = PASS, mirroring Basel LCR's own &gt;=100% pass convention (illustrative adaptation, not a claim of the real regulatory ratio).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Numerator is 100% real (Notebook 02's own Monte Carlo output, HYPER reused); only the denominator's coverage requirement is a documented assumption.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Gives a treasury/ALM function a disclosed, quantified early-warning signal for whether the loan book's own cash generation could need emergency funding under stress.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Recompute after each new data refresh; the coverage-ratio assumption should be reviewed each time, not left stale.</w:t>
      </w:r>
    </w:p>
    <w:p/>
    <w:p>
      <w:pPr>
        <w:pStyle w:val="Heading1"/>
      </w:pPr>
      <w:r>
        <w:rPr>
          <w:color w:val="2A78D6"/>
        </w:rPr>
        <w:t>Retail Liquidity Coverage Proxy by Horizon</w:t>
      </w:r>
    </w:p>
    <w:p>
      <w:r>
        <w:t>Real Cash-Flow-at-Risk (Notebook 02) at each horizon's 5th percentile, compared against a required coverage of 85% of real contractually scheduled cash.</w:t>
      </w:r>
    </w:p>
    <w:p>
      <w:r>
        <w:t>This is a disclosed, illustrative adaptation of Basel's LCR concept -- not a claim of the real regulatory ratio, which requires real balance-sheet HQLA/outflow data this dataset does not contain.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Horizon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Stressed collections, 5th pct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Real scheduled cash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Required coverage ($)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RLCP</w:t>
            </w:r>
          </w:p>
        </w:tc>
        <w:tc>
          <w:tcPr>
            <w:tcW w:type="dxa" w:w="1440"/>
            <w:shd w:fill="2a78d6"/>
          </w:tcPr>
          <w:p>
            <w:r>
              <w:rPr>
                <w:b/>
                <w:color w:val="FFFFFF"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30d</w:t>
            </w:r>
          </w:p>
        </w:tc>
        <w:tc>
          <w:tcPr>
            <w:tcW w:type="dxa" w:w="1440"/>
          </w:tcPr>
          <w:p>
            <w:r>
              <w:t>4,726,578,522.10</w:t>
            </w:r>
          </w:p>
        </w:tc>
        <w:tc>
          <w:tcPr>
            <w:tcW w:type="dxa" w:w="1440"/>
          </w:tcPr>
          <w:p>
            <w:r>
              <w:t>5,105,013,023.86</w:t>
            </w:r>
          </w:p>
        </w:tc>
        <w:tc>
          <w:tcPr>
            <w:tcW w:type="dxa" w:w="1440"/>
          </w:tcPr>
          <w:p>
            <w:r>
              <w:t>4,339,261,070.29</w:t>
            </w:r>
          </w:p>
        </w:tc>
        <w:tc>
          <w:tcPr>
            <w:tcW w:type="dxa" w:w="1440"/>
          </w:tcPr>
          <w:p>
            <w:r>
              <w:t>1.0893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60d</w:t>
            </w:r>
          </w:p>
        </w:tc>
        <w:tc>
          <w:tcPr>
            <w:tcW w:type="dxa" w:w="1440"/>
          </w:tcPr>
          <w:p>
            <w:r>
              <w:t>9,512,407,213.55</w:t>
            </w:r>
          </w:p>
        </w:tc>
        <w:tc>
          <w:tcPr>
            <w:tcW w:type="dxa" w:w="1440"/>
          </w:tcPr>
          <w:p>
            <w:r>
              <w:t>10,210,026,047.73</w:t>
            </w:r>
          </w:p>
        </w:tc>
        <w:tc>
          <w:tcPr>
            <w:tcW w:type="dxa" w:w="1440"/>
          </w:tcPr>
          <w:p>
            <w:r>
              <w:t>8,678,522,140.57</w:t>
            </w:r>
          </w:p>
        </w:tc>
        <w:tc>
          <w:tcPr>
            <w:tcW w:type="dxa" w:w="1440"/>
          </w:tcPr>
          <w:p>
            <w:r>
              <w:t>1.0961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90d</w:t>
            </w:r>
          </w:p>
        </w:tc>
        <w:tc>
          <w:tcPr>
            <w:tcW w:type="dxa" w:w="1440"/>
          </w:tcPr>
          <w:p>
            <w:r>
              <w:t>14,324,059,697.74</w:t>
            </w:r>
          </w:p>
        </w:tc>
        <w:tc>
          <w:tcPr>
            <w:tcW w:type="dxa" w:w="1440"/>
          </w:tcPr>
          <w:p>
            <w:r>
              <w:t>15,315,039,071.59</w:t>
            </w:r>
          </w:p>
        </w:tc>
        <w:tc>
          <w:tcPr>
            <w:tcW w:type="dxa" w:w="1440"/>
          </w:tcPr>
          <w:p>
            <w:r>
              <w:t>13,017,783,210.86</w:t>
            </w:r>
          </w:p>
        </w:tc>
        <w:tc>
          <w:tcPr>
            <w:tcW w:type="dxa" w:w="1440"/>
          </w:tcPr>
          <w:p>
            <w:r>
              <w:t>1.1003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Every horizon PASSES the illustrative 1.00 threshold on this run's real underlying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