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0F172A"/>
          <w:spacing w:val="18"/>
          <w:sz w:val="50"/>
          <w:szCs w:val="50"/>
        </w:rPr>
        <w:t xml:space="preserve">GEO TEARDOWN</w:t>
      </w:r>
    </w:p>
    <w:p>
      <w:pPr>
        <w:pBdr>
          <w:bottom w:val="single" w:color="4D7C0F" w:sz="18" w:space="8"/>
        </w:pBd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4D7C0F"/>
          <w:spacing w:val="20"/>
          <w:sz w:val="20"/>
          <w:szCs w:val="20"/>
        </w:rPr>
        <w:t xml:space="preserve">AI SEARCH VISIBILITY AUDIT · CUSTOM HOME BUILDERS</w:t>
      </w:r>
    </w:p>
    <w:tbl>
      <w:tblPr>
        <w:tblW w:type="dxa" w:w="9360"/>
        <w:tblBorders>
          <w:top w:val="none"/>
          <w:left w:val="single" w:color="4D7C0F" w:sz="24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3F9E6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64748B"/>
                <w:sz w:val="20"/>
                <w:szCs w:val="20"/>
              </w:rPr>
              <w:t xml:space="preserve">Market: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F172A"/>
                <w:sz w:val="20"/>
                <w:szCs w:val="20"/>
              </w:rPr>
              <w:t xml:space="preserve">Custom Home Builders — Vancouver, WA / Clark County</w:t>
            </w:r>
          </w:p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64748B"/>
                <w:sz w:val="20"/>
                <w:szCs w:val="20"/>
              </w:rPr>
              <w:t xml:space="preserve">Sites analyzed: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Kingston Homes · Generation Homes NW · Urban NW Homes</w:t>
            </w:r>
          </w:p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64748B"/>
                <w:sz w:val="20"/>
                <w:szCs w:val="20"/>
              </w:rPr>
              <w:t xml:space="preserve">Prepared for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F172A"/>
                <w:sz w:val="21"/>
                <w:szCs w:val="21"/>
              </w:rPr>
              <w:t xml:space="preserve">Patrick Hildreth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64748B"/>
                <w:sz w:val="20"/>
                <w:szCs w:val="20"/>
              </w:rPr>
              <w:t xml:space="preserve">   ·   Prepared by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F172A"/>
                <w:sz w:val="20"/>
                <w:szCs w:val="20"/>
              </w:rPr>
              <w:t xml:space="preserve">Randy Holland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64748B"/>
                <w:sz w:val="20"/>
                <w:szCs w:val="20"/>
              </w:rPr>
              <w:t xml:space="preserve">, GEO / AIO Specialist   ·   September 2026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/>
      </w:r>
    </w:p>
    <w:p>
      <w:pPr>
        <w:spacing w:after="120" w:before="0" w:line="276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0F172A"/>
          <w:sz w:val="21"/>
          <w:szCs w:val="21"/>
        </w:rPr>
        <w:t xml:space="preserve">About this report.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This is a live GEO (Generative Engine Optimization) teardown of three Vancouver-area custom home builders — two you designed and built (Kingston Homes, Generation Homes NW) and one independent control (Urban NW Homes). It measures how AI answer engines — ChatGPT, Perplexity, Gemini, and Google’s AI Overviews — see, understand, and cite these businesses, and why. Every finding is drawn from live AI queries, a JavaScript-rendered Screaming Frog crawl, keyword/SERP data, and cross-checked against multiple automated indices. It is a demonstration of method and market opportunity — a diagnosis. The remedies it points to are the execution engagement.</w:t>
      </w:r>
    </w:p>
    <w:p>
      <w:pPr>
        <w:pStyle w:val="Heading1"/>
        <w:keepNext/>
        <w:pBdr>
          <w:bottom w:val="single" w:color="4D7C0F" w:sz="10" w:space="6"/>
        </w:pBdr>
        <w:spacing w:after="60" w:before="34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0F172A"/>
          <w:sz w:val="27"/>
          <w:szCs w:val="27"/>
        </w:rPr>
        <w:t xml:space="preserve">1 · Executive Summary &amp; Market Context</w:t>
      </w:r>
    </w:p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A new search surface has opened in the custom-home market — and it is not the one traditional SEO measures. For the money terms in this category, Google now most often returns a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0F172A"/>
          <w:sz w:val="21"/>
          <w:szCs w:val="21"/>
        </w:rPr>
        <w:t xml:space="preserve">Local Pack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 (in 4 of 5 tested queries), not a classic ten-blue-links page. Meanwhile, ChatGPT, Perplexity, and Gemini are already answering these questions directly — and citing a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0F172A"/>
          <w:sz w:val="21"/>
          <w:szCs w:val="21"/>
        </w:rPr>
        <w:t xml:space="preserve">different set of winners than the Local Pack.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 The builders who own Google’s map pack (StanleyCraft, Peterson, Sun Country) are largely absent from the AI answers, while a separate group (Affinity, Kalen, Soaring Eagle, Cascade West) is cited again and again. Winning traditional local search no longer means winning the answer.</w:t>
      </w:r>
    </w:p>
    <w:p>
      <w:pPr>
        <w:pStyle w:val="Heading3"/>
        <w:keepNext/>
        <w:spacing w:after="60" w:before="17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0F172A"/>
          <w:sz w:val="20"/>
          <w:szCs w:val="20"/>
        </w:rPr>
        <w:t xml:space="preserve">Where the three sites stand</w:t>
      </w:r>
    </w:p>
    <w:tbl>
      <w:tblPr>
        <w:tblW w:type="dxa" w:w="9360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F8FAF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16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64748B"/>
                <w:spacing w:val="5"/>
                <w:sz w:val="15"/>
                <w:szCs w:val="15"/>
              </w:rPr>
              <w:t xml:space="preserve">KINGSTON HOMES</w:t>
            </w:r>
          </w:p>
          <w:p>
            <w:pPr>
              <w:spacing w:after="8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5803D"/>
                <w:sz w:val="38"/>
                <w:szCs w:val="38"/>
              </w:rPr>
              <w:t xml:space="preserve">45%</w:t>
            </w:r>
          </w:p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64748B"/>
                <w:sz w:val="15"/>
                <w:szCs w:val="15"/>
              </w:rPr>
              <w:t xml:space="preserve">AI visibility · 8 cited of 20</w:t>
            </w:r>
          </w:p>
        </w:tc>
        <w:tc>
          <w:tcPr>
            <w:tcW w:type="dxa" w:w="3120"/>
            <w:shd w:fill="F8FAF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16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64748B"/>
                <w:spacing w:val="5"/>
                <w:sz w:val="15"/>
                <w:szCs w:val="15"/>
              </w:rPr>
              <w:t xml:space="preserve">URBAN NW HOMES</w:t>
            </w:r>
          </w:p>
          <w:p>
            <w:pPr>
              <w:spacing w:after="8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B45309"/>
                <w:sz w:val="38"/>
                <w:szCs w:val="38"/>
              </w:rPr>
              <w:t xml:space="preserve">5%</w:t>
            </w:r>
          </w:p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64748B"/>
                <w:sz w:val="15"/>
                <w:szCs w:val="15"/>
              </w:rPr>
              <w:t xml:space="preserve">AI visibility · 1 cited of 20</w:t>
            </w:r>
          </w:p>
        </w:tc>
        <w:tc>
          <w:tcPr>
            <w:tcW w:type="dxa" w:w="3120"/>
            <w:shd w:fill="F8FAF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16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64748B"/>
                <w:spacing w:val="5"/>
                <w:sz w:val="15"/>
                <w:szCs w:val="15"/>
              </w:rPr>
              <w:t xml:space="preserve">GENERATION HOMES NW</w:t>
            </w:r>
          </w:p>
          <w:p>
            <w:pPr>
              <w:spacing w:after="8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B91C1C"/>
                <w:sz w:val="38"/>
                <w:szCs w:val="38"/>
              </w:rPr>
              <w:t xml:space="preserve">0%</w:t>
            </w:r>
          </w:p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64748B"/>
                <w:sz w:val="15"/>
                <w:szCs w:val="15"/>
              </w:rPr>
              <w:t xml:space="preserve">AI visibility · 0 cited of 20</w:t>
            </w:r>
          </w:p>
        </w:tc>
      </w:tr>
    </w:tbl>
    <w:p>
      <w:pPr>
        <w:spacing w:after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/>
      </w:r>
    </w:p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Across 20 AI answers (5 money terms × 4 engines),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0F172A"/>
          <w:sz w:val="21"/>
          <w:szCs w:val="21"/>
        </w:rPr>
        <w:t xml:space="preserve">Kingston was cited 45% of the time, Urban NW 5%, and Generation NW never once — not even named.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 That last result is the headline: a professionally built, well-reviewed site is completely invisible to the engines a growing share of buyers now ask first.</w:t>
      </w:r>
    </w:p>
    <w:tbl>
      <w:tblPr>
        <w:tblW w:type="dxa" w:w="9360"/>
        <w:tblBorders>
          <w:top w:val="none"/>
          <w:left w:val="single" w:color="4D7C0F" w:sz="24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3F9E6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4D7C0F"/>
                <w:sz w:val="21"/>
                <w:szCs w:val="21"/>
              </w:rPr>
              <w:t xml:space="preserve">The counterintuitive core — and the reason this is a specialist problem.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21"/>
                <w:szCs w:val="21"/>
              </w:rPr>
              <w:t xml:space="preserve">The gap is not explained by the things agencies usually optimize: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7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F172A"/>
                <w:sz w:val="21"/>
                <w:szCs w:val="21"/>
              </w:rPr>
              <w:t xml:space="preserve">Not reviews.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21"/>
                <w:szCs w:val="21"/>
              </w:rPr>
              <w:t xml:space="preserve">Urban NW has the MOST Google reviews (181, 4.6★) and is nearly invisible; Kingston has the FEWEST (73, 4.7★) and wins.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7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F172A"/>
                <w:sz w:val="21"/>
                <w:szCs w:val="21"/>
              </w:rPr>
              <w:t xml:space="preserve">Not domain authority.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21"/>
                <w:szCs w:val="21"/>
              </w:rPr>
              <w:t xml:space="preserve">Urban NW’s Domain Rating (28) is nearly triple Kingston’s (10) — and it loses.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7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F172A"/>
                <w:sz w:val="21"/>
                <w:szCs w:val="21"/>
              </w:rPr>
              <w:t xml:space="preserve">Not on-page tool scores.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21"/>
                <w:szCs w:val="21"/>
              </w:rPr>
              <w:t xml:space="preserve">Generation NW scores HIGHEST of the three on an automated GEO index (78/100) and is cited 0% of the time.</w:t>
            </w:r>
          </w:p>
          <w:p>
            <w:pPr>
              <w:spacing w:after="0" w:before="6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21"/>
                <w:szCs w:val="21"/>
              </w:rPr>
              <w:t xml:space="preserve">What actually decides it is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F172A"/>
                <w:sz w:val="21"/>
                <w:szCs w:val="21"/>
              </w:rPr>
              <w:t xml:space="preserve">entity legibility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21"/>
                <w:szCs w:val="21"/>
              </w:rPr>
              <w:t xml:space="preserve"> — how clearly a site tells a machine what it is, where it operates, and what it offers, and whether the content answering buyers’ real questions is connected and extractable. That is a GEO discipline, not a traditional SEO or web-design one, which is exactly why the gap is wide open.</w:t>
            </w:r>
          </w:p>
        </w:tc>
      </w:tr>
    </w:tbl>
    <w:p>
      <w:pPr>
        <w:spacing w:after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/>
      </w:r>
    </w:p>
    <w:p>
      <w:pPr>
        <w:pStyle w:val="Heading3"/>
        <w:keepNext/>
        <w:spacing w:after="60" w:before="17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0F172A"/>
          <w:sz w:val="20"/>
          <w:szCs w:val="20"/>
        </w:rPr>
        <w:t xml:space="preserve">Three sites, three distinct failure modes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0F172A"/>
          <w:sz w:val="21"/>
          <w:szCs w:val="21"/>
        </w:rPr>
        <w:t xml:space="preserve">Kingston — entity-rich, under-optimized.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Its pages declare real-estate entities (RealEstateListing on communities, Article + Person on content) in real Camas locations. It wins — but on generic Organization schema, with no FAQ layer, no answer-structured content, and no author authority. Ahead, not optimized.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0F172A"/>
          <w:sz w:val="21"/>
          <w:szCs w:val="21"/>
        </w:rPr>
        <w:t xml:space="preserve">Generation NW — great content, disconnected.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It has excellent answer content (cost, financing, build-on-your-land, awards) — but ~39 pages, including its community and custom-home pages, are orphaned from the site’s link graph, and its identity is diluted across markets (Boise). AI can’t attribute what it can’t reach.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0F172A"/>
          <w:sz w:val="21"/>
          <w:szCs w:val="21"/>
        </w:rPr>
        <w:t xml:space="preserve">Urban NW — large, but entity-blind.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A 150+ page site with structured data on only the homepage and contact page — zero schema on every floorplan, home, and community page — plus a “New Homes” identity that doesn’t claim the “custom” category. Big, but unreadable to machines.</w:t>
      </w:r>
    </w:p>
    <w:p>
      <w:pPr>
        <w:spacing w:after="120" w:before="0" w:line="276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0F172A"/>
          <w:sz w:val="21"/>
          <w:szCs w:val="21"/>
        </w:rPr>
        <w:t xml:space="preserve">The urgency.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In a category where a single lead is a multi-hundred-thousand-dollar project, being uncited in your own market means AI is handing that buyer to a competitor — silently, and in a channel no one on the traditional side is even measuring. The fixes are specific and the window is open now, while most builders (and their agencies) haven’t noticed the shift.</w:t>
      </w:r>
    </w:p>
    <w:tbl>
      <w:tblPr>
        <w:tblW w:type="dxa" w:w="9360"/>
        <w:tblBorders>
          <w:top w:val="none"/>
          <w:left w:val="single" w:color="64748B" w:sz="24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8FAFC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64748B"/>
                <w:sz w:val="21"/>
                <w:szCs w:val="21"/>
              </w:rPr>
              <w:t xml:space="preserve">How to read this report — Diagnose vs. Solve.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21"/>
                <w:szCs w:val="21"/>
              </w:rPr>
              <w:t xml:space="preserve">Each section exposes exactly where and why these sites lose the AI answer — the query gaps, the missing entity links, the structural faults. The remedies those findings imply — the strategic content architecture, the schema deployment, the managed citation program, and the recurring AI-visibility tracking — are the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F172A"/>
                <w:sz w:val="21"/>
                <w:szCs w:val="21"/>
              </w:rPr>
              <w:t xml:space="preserve">execution engagement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21"/>
                <w:szCs w:val="21"/>
              </w:rPr>
              <w:t xml:space="preserve">, delivered white-label under your brand. This document is the diagnosis; Section 5 is how we solve it together.</w:t>
            </w:r>
          </w:p>
        </w:tc>
      </w:tr>
    </w:tbl>
    <w:p>
      <w:r>
        <w:br w:type="page"/>
      </w:r>
    </w:p>
    <w:p>
      <w:pPr>
        <w:pStyle w:val="Heading1"/>
        <w:keepNext/>
        <w:pBdr>
          <w:bottom w:val="single" w:color="4D7C0F" w:sz="10" w:space="6"/>
        </w:pBdr>
        <w:spacing w:after="60" w:before="34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0F172A"/>
          <w:sz w:val="27"/>
          <w:szCs w:val="27"/>
        </w:rPr>
        <w:t xml:space="preserve">2 · Query Fan-Out Gap Analysis</w:t>
      </w:r>
    </w:p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AI engines rarely answer a query with a single lookup. They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0F172A"/>
          <w:sz w:val="21"/>
          <w:szCs w:val="21"/>
        </w:rPr>
        <w:t xml:space="preserve">fan out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 — decomposing “custom home builders Camas WA” into the sub-questions a real buyer works through (process, cost, land, design-build vs. custom, local proof), retrieving a source for each, then synthesizing. Whoever has published the clearest, most extractable, best-connected answer to each sub-question wins the citation. This grid maps the fan-out for all five money terms and marks, from the crawl and the live AI data, whether the three targets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5803D"/>
          <w:sz w:val="21"/>
          <w:szCs w:val="21"/>
        </w:rPr>
        <w:t xml:space="preserve">earn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 it,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45309"/>
          <w:sz w:val="21"/>
          <w:szCs w:val="21"/>
        </w:rPr>
        <w:t xml:space="preserve">partially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 hold it, or leave it a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91C1C"/>
          <w:sz w:val="21"/>
          <w:szCs w:val="21"/>
        </w:rPr>
        <w:t xml:space="preserve">gap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.</w:t>
      </w:r>
    </w:p>
    <w:tbl>
      <w:tblPr>
        <w:tblW w:type="dxa" w:w="9360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3520"/>
        <w:gridCol w:w="2560"/>
        <w:gridCol w:w="1500"/>
        <w:gridCol w:w="1780"/>
      </w:tblGrid>
      <w:tr>
        <w:trPr>
          <w:tblHeader/>
        </w:trPr>
        <w:tc>
          <w:tcPr>
            <w:tcW w:type="dxa" w:w="3520"/>
            <w:shd w:fill="0F172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pacing w:val="3"/>
                <w:sz w:val="17"/>
                <w:szCs w:val="17"/>
              </w:rPr>
              <w:t xml:space="preserve">Fan-out sub-query</w:t>
            </w:r>
          </w:p>
        </w:tc>
        <w:tc>
          <w:tcPr>
            <w:tcW w:type="dxa" w:w="2560"/>
            <w:shd w:fill="0F172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pacing w:val="3"/>
                <w:sz w:val="17"/>
                <w:szCs w:val="17"/>
              </w:rPr>
              <w:t xml:space="preserve">Who AI cites</w:t>
            </w:r>
          </w:p>
        </w:tc>
        <w:tc>
          <w:tcPr>
            <w:tcW w:type="dxa" w:w="1500"/>
            <w:shd w:fill="0F172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pacing w:val="3"/>
                <w:sz w:val="17"/>
                <w:szCs w:val="17"/>
              </w:rPr>
              <w:t xml:space="preserve">Targets</w:t>
            </w:r>
          </w:p>
        </w:tc>
        <w:tc>
          <w:tcPr>
            <w:tcW w:type="dxa" w:w="1780"/>
            <w:shd w:fill="0F172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pacing w:val="3"/>
                <w:sz w:val="17"/>
                <w:szCs w:val="17"/>
              </w:rPr>
              <w:t xml:space="preserve">The gap</w:t>
            </w:r>
          </w:p>
        </w:tc>
      </w:tr>
      <w:tr>
        <w:tc>
          <w:tcPr>
            <w:tcW w:type="dxa" w:w="9360"/>
            <w:gridSpan w:val="4"/>
            <w:shd w:fill="0F172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pacing w:val="4"/>
                <w:sz w:val="17"/>
                <w:szCs w:val="17"/>
              </w:rPr>
              <w:t xml:space="preserve">Money term: “custom home builders Vancouver WA”</w:t>
            </w:r>
          </w:p>
        </w:tc>
      </w:tr>
      <w:tr>
        <w:tc>
          <w:tcPr>
            <w:tcW w:type="dxa" w:w="352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How does the custom build process work?</w:t>
            </w:r>
          </w:p>
        </w:tc>
        <w:tc>
          <w:tcPr>
            <w:tcW w:type="dxa" w:w="25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64748B"/>
                <w:sz w:val="15"/>
                <w:szCs w:val="15"/>
              </w:rPr>
              <w:t xml:space="preserve">Affinity, Kalen (blogs)</w:t>
            </w:r>
          </w:p>
        </w:tc>
        <w:tc>
          <w:tcPr>
            <w:tcW w:type="dxa" w:w="15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B91C1C"/>
                <w:sz w:val="16"/>
                <w:szCs w:val="16"/>
              </w:rPr>
              <w:t xml:space="preserve">Gap</w:t>
            </w:r>
          </w:p>
        </w:tc>
        <w:tc>
          <w:tcPr>
            <w:tcW w:type="dxa" w:w="17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Kingston has blog posts; none are question-structured or FAQ-marked</w:t>
            </w:r>
          </w:p>
        </w:tc>
      </w:tr>
      <w:tr>
        <w:tc>
          <w:tcPr>
            <w:tcW w:type="dxa" w:w="352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What does it cost per sq ft to build custom here?</w:t>
            </w:r>
          </w:p>
        </w:tc>
        <w:tc>
          <w:tcPr>
            <w:tcW w:type="dxa" w:w="25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64748B"/>
                <w:sz w:val="15"/>
                <w:szCs w:val="15"/>
              </w:rPr>
              <w:t xml:space="preserve">Competitors + directories</w:t>
            </w:r>
          </w:p>
        </w:tc>
        <w:tc>
          <w:tcPr>
            <w:tcW w:type="dxa" w:w="15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B91C1C"/>
                <w:sz w:val="16"/>
                <w:szCs w:val="16"/>
              </w:rPr>
              <w:t xml:space="preserve">Gap</w:t>
            </w:r>
          </w:p>
        </w:tc>
        <w:tc>
          <w:tcPr>
            <w:tcW w:type="dxa" w:w="17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No target publishes a cost/pricing answer page</w:t>
            </w:r>
          </w:p>
        </w:tc>
      </w:tr>
      <w:tr>
        <w:tc>
          <w:tcPr>
            <w:tcW w:type="dxa" w:w="352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Can a builder help me find &amp; buy a lot?</w:t>
            </w:r>
          </w:p>
        </w:tc>
        <w:tc>
          <w:tcPr>
            <w:tcW w:type="dxa" w:w="25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64748B"/>
                <w:sz w:val="15"/>
                <w:szCs w:val="15"/>
              </w:rPr>
              <w:t xml:space="preserve">Kingston (communities)</w:t>
            </w:r>
          </w:p>
        </w:tc>
        <w:tc>
          <w:tcPr>
            <w:tcW w:type="dxa" w:w="15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B45309"/>
                <w:sz w:val="16"/>
                <w:szCs w:val="16"/>
              </w:rPr>
              <w:t xml:space="preserve">Partial</w:t>
            </w:r>
          </w:p>
        </w:tc>
        <w:tc>
          <w:tcPr>
            <w:tcW w:type="dxa" w:w="17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Kingston has it — unmarked, not answer-shaped</w:t>
            </w:r>
          </w:p>
        </w:tc>
      </w:tr>
      <w:tr>
        <w:tc>
          <w:tcPr>
            <w:tcW w:type="dxa" w:w="352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Custom vs. semi-custom / production builder?</w:t>
            </w:r>
          </w:p>
        </w:tc>
        <w:tc>
          <w:tcPr>
            <w:tcW w:type="dxa" w:w="25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64748B"/>
                <w:sz w:val="15"/>
                <w:szCs w:val="15"/>
              </w:rPr>
              <w:t xml:space="preserve">Competitors</w:t>
            </w:r>
          </w:p>
        </w:tc>
        <w:tc>
          <w:tcPr>
            <w:tcW w:type="dxa" w:w="15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B91C1C"/>
                <w:sz w:val="16"/>
                <w:szCs w:val="16"/>
              </w:rPr>
              <w:t xml:space="preserve">Gap</w:t>
            </w:r>
          </w:p>
        </w:tc>
        <w:tc>
          <w:tcPr>
            <w:tcW w:type="dxa" w:w="17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Unaddressed; Urban NW &amp; Gen NW even read as production</w:t>
            </w:r>
          </w:p>
        </w:tc>
      </w:tr>
      <w:tr>
        <w:tc>
          <w:tcPr>
            <w:tcW w:type="dxa" w:w="352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Who are the best-reviewed custom builders?</w:t>
            </w:r>
          </w:p>
        </w:tc>
        <w:tc>
          <w:tcPr>
            <w:tcW w:type="dxa" w:w="25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64748B"/>
                <w:sz w:val="15"/>
                <w:szCs w:val="15"/>
              </w:rPr>
              <w:t xml:space="preserve">Directories / GBP</w:t>
            </w:r>
          </w:p>
        </w:tc>
        <w:tc>
          <w:tcPr>
            <w:tcW w:type="dxa" w:w="15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B45309"/>
                <w:sz w:val="16"/>
                <w:szCs w:val="16"/>
              </w:rPr>
              <w:t xml:space="preserve">Partial</w:t>
            </w:r>
          </w:p>
        </w:tc>
        <w:tc>
          <w:tcPr>
            <w:tcW w:type="dxa" w:w="17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Kingston via GBP only</w:t>
            </w:r>
          </w:p>
        </w:tc>
      </w:tr>
      <w:tr>
        <w:tc>
          <w:tcPr>
            <w:tcW w:type="dxa" w:w="9360"/>
            <w:gridSpan w:val="4"/>
            <w:shd w:fill="0F172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pacing w:val="4"/>
                <w:sz w:val="17"/>
                <w:szCs w:val="17"/>
              </w:rPr>
              <w:t xml:space="preserve">Money term: “luxury home builders Clark County WA”</w:t>
            </w:r>
          </w:p>
        </w:tc>
      </w:tr>
      <w:tr>
        <w:tc>
          <w:tcPr>
            <w:tcW w:type="dxa" w:w="352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What does the luxury build process include?</w:t>
            </w:r>
          </w:p>
        </w:tc>
        <w:tc>
          <w:tcPr>
            <w:tcW w:type="dxa" w:w="25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64748B"/>
                <w:sz w:val="15"/>
                <w:szCs w:val="15"/>
              </w:rPr>
              <w:t xml:space="preserve">Affinity, Soaring Eagle</w:t>
            </w:r>
          </w:p>
        </w:tc>
        <w:tc>
          <w:tcPr>
            <w:tcW w:type="dxa" w:w="15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B91C1C"/>
                <w:sz w:val="16"/>
                <w:szCs w:val="16"/>
              </w:rPr>
              <w:t xml:space="preserve">Gap</w:t>
            </w:r>
          </w:p>
        </w:tc>
        <w:tc>
          <w:tcPr>
            <w:tcW w:type="dxa" w:w="17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No target has a luxury-process page</w:t>
            </w:r>
          </w:p>
        </w:tc>
      </w:tr>
      <w:tr>
        <w:tc>
          <w:tcPr>
            <w:tcW w:type="dxa" w:w="352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Price range for a luxury custom home?</w:t>
            </w:r>
          </w:p>
        </w:tc>
        <w:tc>
          <w:tcPr>
            <w:tcW w:type="dxa" w:w="25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64748B"/>
                <w:sz w:val="15"/>
                <w:szCs w:val="15"/>
              </w:rPr>
              <w:t xml:space="preserve">Competitors</w:t>
            </w:r>
          </w:p>
        </w:tc>
        <w:tc>
          <w:tcPr>
            <w:tcW w:type="dxa" w:w="15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B91C1C"/>
                <w:sz w:val="16"/>
                <w:szCs w:val="16"/>
              </w:rPr>
              <w:t xml:space="preserve">Gap</w:t>
            </w:r>
          </w:p>
        </w:tc>
        <w:tc>
          <w:tcPr>
            <w:tcW w:type="dxa" w:w="17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Universal gap</w:t>
            </w:r>
          </w:p>
        </w:tc>
      </w:tr>
      <w:tr>
        <w:tc>
          <w:tcPr>
            <w:tcW w:type="dxa" w:w="352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Do you build on acreage / view lots?</w:t>
            </w:r>
          </w:p>
        </w:tc>
        <w:tc>
          <w:tcPr>
            <w:tcW w:type="dxa" w:w="25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64748B"/>
                <w:sz w:val="15"/>
                <w:szCs w:val="15"/>
              </w:rPr>
              <w:t xml:space="preserve">Kingston (Camas 5-Acre)</w:t>
            </w:r>
          </w:p>
        </w:tc>
        <w:tc>
          <w:tcPr>
            <w:tcW w:type="dxa" w:w="15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B45309"/>
                <w:sz w:val="16"/>
                <w:szCs w:val="16"/>
              </w:rPr>
              <w:t xml:space="preserve">Partial</w:t>
            </w:r>
          </w:p>
        </w:tc>
        <w:tc>
          <w:tcPr>
            <w:tcW w:type="dxa" w:w="17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Kingston strong here — RealEstateListing, but not answer-framed</w:t>
            </w:r>
          </w:p>
        </w:tc>
      </w:tr>
      <w:tr>
        <w:tc>
          <w:tcPr>
            <w:tcW w:type="dxa" w:w="352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Full design-build vs. bring my architect?</w:t>
            </w:r>
          </w:p>
        </w:tc>
        <w:tc>
          <w:tcPr>
            <w:tcW w:type="dxa" w:w="25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64748B"/>
                <w:sz w:val="15"/>
                <w:szCs w:val="15"/>
              </w:rPr>
              <w:t xml:space="preserve">Competitors</w:t>
            </w:r>
          </w:p>
        </w:tc>
        <w:tc>
          <w:tcPr>
            <w:tcW w:type="dxa" w:w="15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B91C1C"/>
                <w:sz w:val="16"/>
                <w:szCs w:val="16"/>
              </w:rPr>
              <w:t xml:space="preserve">Gap</w:t>
            </w:r>
          </w:p>
        </w:tc>
        <w:tc>
          <w:tcPr>
            <w:tcW w:type="dxa" w:w="17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Unaddressed</w:t>
            </w:r>
          </w:p>
        </w:tc>
      </w:tr>
      <w:tr>
        <w:tc>
          <w:tcPr>
            <w:tcW w:type="dxa" w:w="352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Best luxury portfolios / awards (Parade of Homes)?</w:t>
            </w:r>
          </w:p>
        </w:tc>
        <w:tc>
          <w:tcPr>
            <w:tcW w:type="dxa" w:w="25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64748B"/>
                <w:sz w:val="15"/>
                <w:szCs w:val="15"/>
              </w:rPr>
              <w:t xml:space="preserve">Competitors</w:t>
            </w:r>
          </w:p>
        </w:tc>
        <w:tc>
          <w:tcPr>
            <w:tcW w:type="dxa" w:w="15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B91C1C"/>
                <w:sz w:val="16"/>
                <w:szCs w:val="16"/>
              </w:rPr>
              <w:t xml:space="preserve">Gap</w:t>
            </w:r>
          </w:p>
        </w:tc>
        <w:tc>
          <w:tcPr>
            <w:tcW w:type="dxa" w:w="17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Gen NW HAS award pages — but they’re orphaned</w:t>
            </w:r>
          </w:p>
        </w:tc>
      </w:tr>
      <w:tr>
        <w:tc>
          <w:tcPr>
            <w:tcW w:type="dxa" w:w="9360"/>
            <w:gridSpan w:val="4"/>
            <w:shd w:fill="4D7C0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pacing w:val="4"/>
                <w:sz w:val="17"/>
                <w:szCs w:val="17"/>
              </w:rPr>
              <w:t xml:space="preserve">Money term: “custom home builders Camas WA”  (the beachhead)</w:t>
            </w:r>
          </w:p>
        </w:tc>
      </w:tr>
      <w:tr>
        <w:tc>
          <w:tcPr>
            <w:tcW w:type="dxa" w:w="352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How long does it take to build in Camas?</w:t>
            </w:r>
          </w:p>
        </w:tc>
        <w:tc>
          <w:tcPr>
            <w:tcW w:type="dxa" w:w="25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64748B"/>
                <w:sz w:val="15"/>
                <w:szCs w:val="15"/>
              </w:rPr>
              <w:t xml:space="preserve">Competitors</w:t>
            </w:r>
          </w:p>
        </w:tc>
        <w:tc>
          <w:tcPr>
            <w:tcW w:type="dxa" w:w="15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B91C1C"/>
                <w:sz w:val="16"/>
                <w:szCs w:val="16"/>
              </w:rPr>
              <w:t xml:space="preserve">Gap</w:t>
            </w:r>
          </w:p>
        </w:tc>
        <w:tc>
          <w:tcPr>
            <w:tcW w:type="dxa" w:w="17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Unaddressed</w:t>
            </w:r>
          </w:p>
        </w:tc>
      </w:tr>
      <w:tr>
        <w:tc>
          <w:tcPr>
            <w:tcW w:type="dxa" w:w="352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Cost to build in Camas / Washougal?</w:t>
            </w:r>
          </w:p>
        </w:tc>
        <w:tc>
          <w:tcPr>
            <w:tcW w:type="dxa" w:w="25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64748B"/>
                <w:sz w:val="15"/>
                <w:szCs w:val="15"/>
              </w:rPr>
              <w:t xml:space="preserve">Competitors</w:t>
            </w:r>
          </w:p>
        </w:tc>
        <w:tc>
          <w:tcPr>
            <w:tcW w:type="dxa" w:w="15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B91C1C"/>
                <w:sz w:val="16"/>
                <w:szCs w:val="16"/>
              </w:rPr>
              <w:t xml:space="preserve">Gap</w:t>
            </w:r>
          </w:p>
        </w:tc>
        <w:tc>
          <w:tcPr>
            <w:tcW w:type="dxa" w:w="17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Unaddressed</w:t>
            </w:r>
          </w:p>
        </w:tc>
      </w:tr>
      <w:tr>
        <w:tc>
          <w:tcPr>
            <w:tcW w:type="dxa" w:w="352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Available lots to build in Camas?</w:t>
            </w:r>
          </w:p>
        </w:tc>
        <w:tc>
          <w:tcPr>
            <w:tcW w:type="dxa" w:w="25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64748B"/>
                <w:sz w:val="15"/>
                <w:szCs w:val="15"/>
              </w:rPr>
              <w:t xml:space="preserve">Kingston (Northside, McIntosh)</w:t>
            </w:r>
          </w:p>
        </w:tc>
        <w:tc>
          <w:tcPr>
            <w:tcW w:type="dxa" w:w="15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5803D"/>
                <w:sz w:val="16"/>
                <w:szCs w:val="16"/>
              </w:rPr>
              <w:t xml:space="preserve">Earned</w:t>
            </w:r>
          </w:p>
        </w:tc>
        <w:tc>
          <w:tcPr>
            <w:tcW w:type="dxa" w:w="17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Kingston cited across all engines for Camas</w:t>
            </w:r>
          </w:p>
        </w:tc>
      </w:tr>
      <w:tr>
        <w:tc>
          <w:tcPr>
            <w:tcW w:type="dxa" w:w="352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Build on your own land in Camas?</w:t>
            </w:r>
          </w:p>
        </w:tc>
        <w:tc>
          <w:tcPr>
            <w:tcW w:type="dxa" w:w="25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64748B"/>
                <w:sz w:val="15"/>
                <w:szCs w:val="15"/>
              </w:rPr>
              <w:t xml:space="preserve">Kingston</w:t>
            </w:r>
          </w:p>
        </w:tc>
        <w:tc>
          <w:tcPr>
            <w:tcW w:type="dxa" w:w="15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B45309"/>
                <w:sz w:val="16"/>
                <w:szCs w:val="16"/>
              </w:rPr>
              <w:t xml:space="preserve">Partial</w:t>
            </w:r>
          </w:p>
        </w:tc>
        <w:tc>
          <w:tcPr>
            <w:tcW w:type="dxa" w:w="17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Kingston “build-on-your-own-site” — unmarked</w:t>
            </w:r>
          </w:p>
        </w:tc>
      </w:tr>
      <w:tr>
        <w:tc>
          <w:tcPr>
            <w:tcW w:type="dxa" w:w="352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Best builders in Camas (reviews)?</w:t>
            </w:r>
          </w:p>
        </w:tc>
        <w:tc>
          <w:tcPr>
            <w:tcW w:type="dxa" w:w="25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64748B"/>
                <w:sz w:val="15"/>
                <w:szCs w:val="15"/>
              </w:rPr>
              <w:t xml:space="preserve">Kingston (Maps/GBP)</w:t>
            </w:r>
          </w:p>
        </w:tc>
        <w:tc>
          <w:tcPr>
            <w:tcW w:type="dxa" w:w="15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5803D"/>
                <w:sz w:val="16"/>
                <w:szCs w:val="16"/>
              </w:rPr>
              <w:t xml:space="preserve">Earned</w:t>
            </w:r>
          </w:p>
        </w:tc>
        <w:tc>
          <w:tcPr>
            <w:tcW w:type="dxa" w:w="17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Kingston triggers the Gemini Maps box</w:t>
            </w:r>
          </w:p>
        </w:tc>
      </w:tr>
      <w:tr>
        <w:tc>
          <w:tcPr>
            <w:tcW w:type="dxa" w:w="9360"/>
            <w:gridSpan w:val="4"/>
            <w:shd w:fill="0F172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pacing w:val="4"/>
                <w:sz w:val="17"/>
                <w:szCs w:val="17"/>
              </w:rPr>
              <w:t xml:space="preserve">Money term: “design-build home builder Vancouver WA”</w:t>
            </w:r>
          </w:p>
        </w:tc>
      </w:tr>
      <w:tr>
        <w:tc>
          <w:tcPr>
            <w:tcW w:type="dxa" w:w="352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What are the steps in a design-build project?</w:t>
            </w:r>
          </w:p>
        </w:tc>
        <w:tc>
          <w:tcPr>
            <w:tcW w:type="dxa" w:w="25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64748B"/>
                <w:sz w:val="15"/>
                <w:szCs w:val="15"/>
              </w:rPr>
              <w:t xml:space="preserve">Renew, DC Builders</w:t>
            </w:r>
          </w:p>
        </w:tc>
        <w:tc>
          <w:tcPr>
            <w:tcW w:type="dxa" w:w="15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B91C1C"/>
                <w:sz w:val="16"/>
                <w:szCs w:val="16"/>
              </w:rPr>
              <w:t xml:space="preserve">Gap</w:t>
            </w:r>
          </w:p>
        </w:tc>
        <w:tc>
          <w:tcPr>
            <w:tcW w:type="dxa" w:w="17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Gen NW HAS design-build pages — orphaned</w:t>
            </w:r>
          </w:p>
        </w:tc>
      </w:tr>
      <w:tr>
        <w:tc>
          <w:tcPr>
            <w:tcW w:type="dxa" w:w="352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Is design-build cheaper than architect + builder?</w:t>
            </w:r>
          </w:p>
        </w:tc>
        <w:tc>
          <w:tcPr>
            <w:tcW w:type="dxa" w:w="25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64748B"/>
                <w:sz w:val="15"/>
                <w:szCs w:val="15"/>
              </w:rPr>
              <w:t xml:space="preserve">Competitors</w:t>
            </w:r>
          </w:p>
        </w:tc>
        <w:tc>
          <w:tcPr>
            <w:tcW w:type="dxa" w:w="15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B91C1C"/>
                <w:sz w:val="16"/>
                <w:szCs w:val="16"/>
              </w:rPr>
              <w:t xml:space="preserve">Gap</w:t>
            </w:r>
          </w:p>
        </w:tc>
        <w:tc>
          <w:tcPr>
            <w:tcW w:type="dxa" w:w="17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Unaddressed</w:t>
            </w:r>
          </w:p>
        </w:tc>
      </w:tr>
      <w:tr>
        <w:tc>
          <w:tcPr>
            <w:tcW w:type="dxa" w:w="352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Does the firm handle site eval &amp; permits?</w:t>
            </w:r>
          </w:p>
        </w:tc>
        <w:tc>
          <w:tcPr>
            <w:tcW w:type="dxa" w:w="25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64748B"/>
                <w:sz w:val="15"/>
                <w:szCs w:val="15"/>
              </w:rPr>
              <w:t xml:space="preserve">Competitors</w:t>
            </w:r>
          </w:p>
        </w:tc>
        <w:tc>
          <w:tcPr>
            <w:tcW w:type="dxa" w:w="15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B91C1C"/>
                <w:sz w:val="16"/>
                <w:szCs w:val="16"/>
              </w:rPr>
              <w:t xml:space="preserve">Gap</w:t>
            </w:r>
          </w:p>
        </w:tc>
        <w:tc>
          <w:tcPr>
            <w:tcW w:type="dxa" w:w="17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Unaddressed</w:t>
            </w:r>
          </w:p>
        </w:tc>
      </w:tr>
      <w:tr>
        <w:tc>
          <w:tcPr>
            <w:tcW w:type="dxa" w:w="352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Design-build vs. traditional custom?</w:t>
            </w:r>
          </w:p>
        </w:tc>
        <w:tc>
          <w:tcPr>
            <w:tcW w:type="dxa" w:w="25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64748B"/>
                <w:sz w:val="15"/>
                <w:szCs w:val="15"/>
              </w:rPr>
              <w:t xml:space="preserve">Competitors</w:t>
            </w:r>
          </w:p>
        </w:tc>
        <w:tc>
          <w:tcPr>
            <w:tcW w:type="dxa" w:w="15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B91C1C"/>
                <w:sz w:val="16"/>
                <w:szCs w:val="16"/>
              </w:rPr>
              <w:t xml:space="preserve">Gap</w:t>
            </w:r>
          </w:p>
        </w:tc>
        <w:tc>
          <w:tcPr>
            <w:tcW w:type="dxa" w:w="17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Unaddressed</w:t>
            </w:r>
          </w:p>
        </w:tc>
      </w:tr>
      <w:tr>
        <w:tc>
          <w:tcPr>
            <w:tcW w:type="dxa" w:w="352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Design-build firms near me with portfolios?</w:t>
            </w:r>
          </w:p>
        </w:tc>
        <w:tc>
          <w:tcPr>
            <w:tcW w:type="dxa" w:w="25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64748B"/>
                <w:sz w:val="15"/>
                <w:szCs w:val="15"/>
              </w:rPr>
              <w:t xml:space="preserve">Competitors</w:t>
            </w:r>
          </w:p>
        </w:tc>
        <w:tc>
          <w:tcPr>
            <w:tcW w:type="dxa" w:w="15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B91C1C"/>
                <w:sz w:val="16"/>
                <w:szCs w:val="16"/>
              </w:rPr>
              <w:t xml:space="preserve">Gap</w:t>
            </w:r>
          </w:p>
        </w:tc>
        <w:tc>
          <w:tcPr>
            <w:tcW w:type="dxa" w:w="17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All three targets absent for design-build</w:t>
            </w:r>
          </w:p>
        </w:tc>
      </w:tr>
      <w:tr>
        <w:tc>
          <w:tcPr>
            <w:tcW w:type="dxa" w:w="9360"/>
            <w:gridSpan w:val="4"/>
            <w:shd w:fill="0F172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pacing w:val="4"/>
                <w:sz w:val="17"/>
                <w:szCs w:val="17"/>
              </w:rPr>
              <w:t xml:space="preserve">Money term: “best custom home builders Vancouver WA”</w:t>
            </w:r>
          </w:p>
        </w:tc>
      </w:tr>
      <w:tr>
        <w:tc>
          <w:tcPr>
            <w:tcW w:type="dxa" w:w="352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What should I look for in a custom builder?</w:t>
            </w:r>
          </w:p>
        </w:tc>
        <w:tc>
          <w:tcPr>
            <w:tcW w:type="dxa" w:w="25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64748B"/>
                <w:sz w:val="15"/>
                <w:szCs w:val="15"/>
              </w:rPr>
              <w:t xml:space="preserve">Kingston blog</w:t>
            </w:r>
          </w:p>
        </w:tc>
        <w:tc>
          <w:tcPr>
            <w:tcW w:type="dxa" w:w="15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B45309"/>
                <w:sz w:val="16"/>
                <w:szCs w:val="16"/>
              </w:rPr>
              <w:t xml:space="preserve">Partial</w:t>
            </w:r>
          </w:p>
        </w:tc>
        <w:tc>
          <w:tcPr>
            <w:tcW w:type="dxa" w:w="17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Kingston “top-6 qualities” post — not structured for extraction</w:t>
            </w:r>
          </w:p>
        </w:tc>
      </w:tr>
      <w:tr>
        <w:tc>
          <w:tcPr>
            <w:tcW w:type="dxa" w:w="352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How do builder prices compare?</w:t>
            </w:r>
          </w:p>
        </w:tc>
        <w:tc>
          <w:tcPr>
            <w:tcW w:type="dxa" w:w="25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64748B"/>
                <w:sz w:val="15"/>
                <w:szCs w:val="15"/>
              </w:rPr>
              <w:t xml:space="preserve">Competitors</w:t>
            </w:r>
          </w:p>
        </w:tc>
        <w:tc>
          <w:tcPr>
            <w:tcW w:type="dxa" w:w="15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B91C1C"/>
                <w:sz w:val="16"/>
                <w:szCs w:val="16"/>
              </w:rPr>
              <w:t xml:space="preserve">Gap</w:t>
            </w:r>
          </w:p>
        </w:tc>
        <w:tc>
          <w:tcPr>
            <w:tcW w:type="dxa" w:w="17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Unaddressed</w:t>
            </w:r>
          </w:p>
        </w:tc>
      </w:tr>
      <w:tr>
        <w:tc>
          <w:tcPr>
            <w:tcW w:type="dxa" w:w="352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Who helps with lot selection vs. build-on-lot?</w:t>
            </w:r>
          </w:p>
        </w:tc>
        <w:tc>
          <w:tcPr>
            <w:tcW w:type="dxa" w:w="25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64748B"/>
                <w:sz w:val="15"/>
                <w:szCs w:val="15"/>
              </w:rPr>
              <w:t xml:space="preserve">Kingston</w:t>
            </w:r>
          </w:p>
        </w:tc>
        <w:tc>
          <w:tcPr>
            <w:tcW w:type="dxa" w:w="15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B45309"/>
                <w:sz w:val="16"/>
                <w:szCs w:val="16"/>
              </w:rPr>
              <w:t xml:space="preserve">Partial</w:t>
            </w:r>
          </w:p>
        </w:tc>
        <w:tc>
          <w:tcPr>
            <w:tcW w:type="dxa" w:w="17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Kingston — unmarked</w:t>
            </w:r>
          </w:p>
        </w:tc>
      </w:tr>
      <w:tr>
        <w:tc>
          <w:tcPr>
            <w:tcW w:type="dxa" w:w="352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Which are true custom vs. production?</w:t>
            </w:r>
          </w:p>
        </w:tc>
        <w:tc>
          <w:tcPr>
            <w:tcW w:type="dxa" w:w="25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64748B"/>
                <w:sz w:val="15"/>
                <w:szCs w:val="15"/>
              </w:rPr>
              <w:t xml:space="preserve">Competitors</w:t>
            </w:r>
          </w:p>
        </w:tc>
        <w:tc>
          <w:tcPr>
            <w:tcW w:type="dxa" w:w="15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B91C1C"/>
                <w:sz w:val="16"/>
                <w:szCs w:val="16"/>
              </w:rPr>
              <w:t xml:space="preserve">Gap</w:t>
            </w:r>
          </w:p>
        </w:tc>
        <w:tc>
          <w:tcPr>
            <w:tcW w:type="dxa" w:w="17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Positioning gap for Urban NW &amp; Gen NW</w:t>
            </w:r>
          </w:p>
        </w:tc>
      </w:tr>
      <w:tr>
        <w:tc>
          <w:tcPr>
            <w:tcW w:type="dxa" w:w="352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Top-rated builders (reviews, awards, years)?</w:t>
            </w:r>
          </w:p>
        </w:tc>
        <w:tc>
          <w:tcPr>
            <w:tcW w:type="dxa" w:w="25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64748B"/>
                <w:sz w:val="15"/>
                <w:szCs w:val="15"/>
              </w:rPr>
              <w:t xml:space="preserve">Directories, listicles</w:t>
            </w:r>
          </w:p>
        </w:tc>
        <w:tc>
          <w:tcPr>
            <w:tcW w:type="dxa" w:w="15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B45309"/>
                <w:sz w:val="16"/>
                <w:szCs w:val="16"/>
              </w:rPr>
              <w:t xml:space="preserve">Partial</w:t>
            </w:r>
          </w:p>
        </w:tc>
        <w:tc>
          <w:tcPr>
            <w:tcW w:type="dxa" w:w="17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Kingston in listicles; Gen NW awards orphaned</w:t>
            </w:r>
          </w:p>
        </w:tc>
      </w:tr>
    </w:tbl>
    <w:p>
      <w:pPr>
        <w:spacing w:after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/>
      </w:r>
    </w:p>
    <w:tbl>
      <w:tblPr>
        <w:tblW w:type="dxa" w:w="9360"/>
        <w:tblBorders>
          <w:top w:val="none"/>
          <w:left w:val="single" w:color="4D7C0F" w:sz="24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3F9E6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4D7C0F"/>
                <w:sz w:val="21"/>
                <w:szCs w:val="21"/>
              </w:rPr>
              <w:t xml:space="preserve">The pattern across the fan-out.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21"/>
                <w:szCs w:val="21"/>
              </w:rPr>
              <w:t xml:space="preserve">The raw material largely exists — Kingston’s blog answers the “what to look for / on-your-lot” questions, Generation NW has genuinely strong cost, financing, and award content, Urban NW has 150+ floorplans. But it is never converted into what AI needs: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F172A"/>
                <w:sz w:val="21"/>
                <w:szCs w:val="21"/>
              </w:rPr>
              <w:t xml:space="preserve">question-framed, schema-marked, internally connected answers.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21"/>
                <w:szCs w:val="21"/>
              </w:rPr>
              <w:t xml:space="preserve"> Kingston’s is unstructured, Generation NW’s is orphaned, Urban NW’s is unmarked. And two sub-question clusters —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F172A"/>
                <w:sz w:val="21"/>
                <w:szCs w:val="21"/>
              </w:rPr>
              <w:t xml:space="preserve">cost/budget and design-build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21"/>
                <w:szCs w:val="21"/>
              </w:rPr>
              <w:t xml:space="preserve"> — are wide-open gaps for the entire market. That is the content opportunity, and it is measured, not guessed.</w:t>
            </w:r>
          </w:p>
        </w:tc>
      </w:tr>
    </w:tbl>
    <w:p>
      <w:p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/>
      </w:r>
    </w:p>
    <w:p>
      <w:pPr>
        <w:spacing w:after="120" w:before="0" w:line="276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64748B"/>
          <w:sz w:val="19"/>
          <w:szCs w:val="19"/>
        </w:rPr>
        <w:t xml:space="preserve">Diagnose vs. Solve. </w:t>
      </w: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64748B"/>
          <w:sz w:val="19"/>
          <w:szCs w:val="19"/>
        </w:rPr>
        <w:t xml:space="preserve">This grid is the diagnosis — the exact sub-queries, and who owns them. Converting each gap into a ranked set of answer-shaped content briefs (target sub-query, the extract-ready section to publish, the page it belongs on, the schema to wrap it in) is the execution deliverable in Section 5.</w:t>
      </w:r>
    </w:p>
    <w:p>
      <w:r>
        <w:br w:type="page"/>
      </w:r>
    </w:p>
    <w:p>
      <w:pPr>
        <w:pStyle w:val="Heading1"/>
        <w:keepNext/>
        <w:pBdr>
          <w:bottom w:val="single" w:color="4D7C0F" w:sz="10" w:space="6"/>
        </w:pBdr>
        <w:spacing w:after="60" w:before="34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0F172A"/>
          <w:sz w:val="27"/>
          <w:szCs w:val="27"/>
        </w:rPr>
        <w:t xml:space="preserve">3 · Entity &amp; Technical Infrastructure Audit</w:t>
      </w:r>
    </w:p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A JavaScript-rendered crawl of all three sites (Screaming Frog, with Structured Data extraction and Crawl Analysis) plus a six-signal readiness scan of each shows why the AI answers fall the way they do. The signal that matters most — and the one traditional audits skip — is the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0F172A"/>
          <w:sz w:val="21"/>
          <w:szCs w:val="21"/>
        </w:rPr>
        <w:t xml:space="preserve">entity graph: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 the machine-readable statement of what each business is, where it operates, and what it offers.</w:t>
      </w:r>
    </w:p>
    <w:p>
      <w:pPr>
        <w:pStyle w:val="Heading3"/>
        <w:keepNext/>
        <w:spacing w:after="60" w:before="17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0F172A"/>
          <w:sz w:val="20"/>
          <w:szCs w:val="20"/>
        </w:rPr>
        <w:t xml:space="preserve">The entity &amp; schema comparison</w:t>
      </w:r>
    </w:p>
    <w:tbl>
      <w:tblPr>
        <w:tblW w:type="dxa" w:w="9360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0F172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pacing w:val="3"/>
                <w:sz w:val="17"/>
                <w:szCs w:val="17"/>
              </w:rPr>
              <w:t xml:space="preserve">Signal</w:t>
            </w:r>
          </w:p>
        </w:tc>
        <w:tc>
          <w:tcPr>
            <w:tcW w:type="dxa" w:w="2340"/>
            <w:shd w:fill="0F172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pacing w:val="3"/>
                <w:sz w:val="17"/>
                <w:szCs w:val="17"/>
              </w:rPr>
              <w:t xml:space="preserve">Kingston</w:t>
            </w:r>
          </w:p>
        </w:tc>
        <w:tc>
          <w:tcPr>
            <w:tcW w:type="dxa" w:w="2340"/>
            <w:shd w:fill="0F172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pacing w:val="3"/>
                <w:sz w:val="17"/>
                <w:szCs w:val="17"/>
              </w:rPr>
              <w:t xml:space="preserve">Generation NW</w:t>
            </w:r>
          </w:p>
        </w:tc>
        <w:tc>
          <w:tcPr>
            <w:tcW w:type="dxa" w:w="2340"/>
            <w:shd w:fill="0F172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pacing w:val="3"/>
                <w:sz w:val="17"/>
                <w:szCs w:val="17"/>
              </w:rPr>
              <w:t xml:space="preserve">Urban NW</w:t>
            </w:r>
          </w:p>
        </w:tc>
      </w:tr>
      <w:tr>
        <w:tc>
          <w:tcPr>
            <w:tcW w:type="dxa" w:w="23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Primary schema type</w:t>
            </w:r>
          </w:p>
        </w:tc>
        <w:tc>
          <w:tcPr>
            <w:tcW w:type="dxa" w:w="23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Organization (generic)</w:t>
            </w:r>
          </w:p>
        </w:tc>
        <w:tc>
          <w:tcPr>
            <w:tcW w:type="dxa" w:w="23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Organization (generic)</w:t>
            </w:r>
          </w:p>
        </w:tc>
        <w:tc>
          <w:tcPr>
            <w:tcW w:type="dxa" w:w="23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LocalBusiness</w:t>
            </w:r>
          </w:p>
        </w:tc>
      </w:tr>
      <w:tr>
        <w:tc>
          <w:tcPr>
            <w:tcW w:type="dxa" w:w="23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LocalBusiness / GeneralContractor</w:t>
            </w:r>
          </w:p>
        </w:tc>
        <w:tc>
          <w:tcPr>
            <w:tcW w:type="dxa" w:w="23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B91C1C"/>
                <w:sz w:val="16"/>
                <w:szCs w:val="16"/>
              </w:rPr>
              <w:t xml:space="preserve">Missing</w:t>
            </w:r>
          </w:p>
        </w:tc>
        <w:tc>
          <w:tcPr>
            <w:tcW w:type="dxa" w:w="23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B91C1C"/>
                <w:sz w:val="16"/>
                <w:szCs w:val="16"/>
              </w:rPr>
              <w:t xml:space="preserve">Missing</w:t>
            </w:r>
          </w:p>
        </w:tc>
        <w:tc>
          <w:tcPr>
            <w:tcW w:type="dxa" w:w="23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B45309"/>
                <w:sz w:val="16"/>
                <w:szCs w:val="16"/>
              </w:rPr>
              <w:t xml:space="preserve">Homepage + contact only</w:t>
            </w:r>
          </w:p>
        </w:tc>
      </w:tr>
      <w:tr>
        <w:tc>
          <w:tcPr>
            <w:tcW w:type="dxa" w:w="23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Service-level entities</w:t>
            </w:r>
          </w:p>
        </w:tc>
        <w:tc>
          <w:tcPr>
            <w:tcW w:type="dxa" w:w="23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5803D"/>
                <w:sz w:val="16"/>
                <w:szCs w:val="16"/>
              </w:rPr>
              <w:t xml:space="preserve">RealEstateListing on communities</w:t>
            </w:r>
          </w:p>
        </w:tc>
        <w:tc>
          <w:tcPr>
            <w:tcW w:type="dxa" w:w="23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B91C1C"/>
                <w:sz w:val="16"/>
                <w:szCs w:val="16"/>
              </w:rPr>
              <w:t xml:space="preserve">None</w:t>
            </w:r>
          </w:p>
        </w:tc>
        <w:tc>
          <w:tcPr>
            <w:tcW w:type="dxa" w:w="23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B91C1C"/>
                <w:sz w:val="16"/>
                <w:szCs w:val="16"/>
              </w:rPr>
              <w:t xml:space="preserve">None</w:t>
            </w:r>
          </w:p>
        </w:tc>
      </w:tr>
      <w:tr>
        <w:tc>
          <w:tcPr>
            <w:tcW w:type="dxa" w:w="23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Content marked up (Article/Person)</w:t>
            </w:r>
          </w:p>
        </w:tc>
        <w:tc>
          <w:tcPr>
            <w:tcW w:type="dxa" w:w="23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5803D"/>
                <w:sz w:val="16"/>
                <w:szCs w:val="16"/>
              </w:rPr>
              <w:t xml:space="preserve">Sitewide (~127 pages)</w:t>
            </w:r>
          </w:p>
        </w:tc>
        <w:tc>
          <w:tcPr>
            <w:tcW w:type="dxa" w:w="23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B45309"/>
                <w:sz w:val="16"/>
                <w:szCs w:val="16"/>
              </w:rPr>
              <w:t xml:space="preserve">Baseline</w:t>
            </w:r>
          </w:p>
        </w:tc>
        <w:tc>
          <w:tcPr>
            <w:tcW w:type="dxa" w:w="23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B91C1C"/>
                <w:sz w:val="16"/>
                <w:szCs w:val="16"/>
              </w:rPr>
              <w:t xml:space="preserve">None on 150+ pages</w:t>
            </w:r>
          </w:p>
        </w:tc>
      </w:tr>
      <w:tr>
        <w:tc>
          <w:tcPr>
            <w:tcW w:type="dxa" w:w="23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FAQPage</w:t>
            </w:r>
          </w:p>
        </w:tc>
        <w:tc>
          <w:tcPr>
            <w:tcW w:type="dxa" w:w="23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B91C1C"/>
                <w:sz w:val="16"/>
                <w:szCs w:val="16"/>
              </w:rPr>
              <w:t xml:space="preserve">Missing</w:t>
            </w:r>
          </w:p>
        </w:tc>
        <w:tc>
          <w:tcPr>
            <w:tcW w:type="dxa" w:w="23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B91C1C"/>
                <w:sz w:val="16"/>
                <w:szCs w:val="16"/>
              </w:rPr>
              <w:t xml:space="preserve">Missing</w:t>
            </w:r>
          </w:p>
        </w:tc>
        <w:tc>
          <w:tcPr>
            <w:tcW w:type="dxa" w:w="23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B91C1C"/>
                <w:sz w:val="16"/>
                <w:szCs w:val="16"/>
              </w:rPr>
              <w:t xml:space="preserve">Missing</w:t>
            </w:r>
          </w:p>
        </w:tc>
      </w:tr>
      <w:tr>
        <w:tc>
          <w:tcPr>
            <w:tcW w:type="dxa" w:w="23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Orphaned pages</w:t>
            </w:r>
          </w:p>
        </w:tc>
        <w:tc>
          <w:tcPr>
            <w:tcW w:type="dxa" w:w="23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5803D"/>
                <w:sz w:val="16"/>
                <w:szCs w:val="16"/>
              </w:rPr>
              <w:t xml:space="preserve">~6 (blog)</w:t>
            </w:r>
          </w:p>
        </w:tc>
        <w:tc>
          <w:tcPr>
            <w:tcW w:type="dxa" w:w="23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B91C1C"/>
                <w:sz w:val="16"/>
                <w:szCs w:val="16"/>
              </w:rPr>
              <w:t xml:space="preserve">~39 (incl. communities)</w:t>
            </w:r>
          </w:p>
        </w:tc>
        <w:tc>
          <w:tcPr>
            <w:tcW w:type="dxa" w:w="23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5803D"/>
                <w:sz w:val="16"/>
                <w:szCs w:val="16"/>
              </w:rPr>
              <w:t xml:space="preserve">0 (clean)</w:t>
            </w:r>
          </w:p>
        </w:tc>
      </w:tr>
      <w:tr>
        <w:tc>
          <w:tcPr>
            <w:tcW w:type="dxa" w:w="23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Technical hygiene</w:t>
            </w:r>
          </w:p>
        </w:tc>
        <w:tc>
          <w:tcPr>
            <w:tcW w:type="dxa" w:w="23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5803D"/>
                <w:sz w:val="16"/>
                <w:szCs w:val="16"/>
              </w:rPr>
              <w:t xml:space="preserve">Clean (100)</w:t>
            </w:r>
          </w:p>
        </w:tc>
        <w:tc>
          <w:tcPr>
            <w:tcW w:type="dxa" w:w="23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5803D"/>
                <w:sz w:val="16"/>
                <w:szCs w:val="16"/>
              </w:rPr>
              <w:t xml:space="preserve">Clean (100)</w:t>
            </w:r>
          </w:p>
        </w:tc>
        <w:tc>
          <w:tcPr>
            <w:tcW w:type="dxa" w:w="23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B91C1C"/>
                <w:sz w:val="16"/>
                <w:szCs w:val="16"/>
              </w:rPr>
              <w:t xml:space="preserve">Faults (50): meta/canonical/lang</w:t>
            </w:r>
          </w:p>
        </w:tc>
      </w:tr>
      <w:tr>
        <w:tc>
          <w:tcPr>
            <w:tcW w:type="dxa" w:w="23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Automated GEO score</w:t>
            </w:r>
          </w:p>
        </w:tc>
        <w:tc>
          <w:tcPr>
            <w:tcW w:type="dxa" w:w="23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76 / 100</w:t>
            </w:r>
          </w:p>
        </w:tc>
        <w:tc>
          <w:tcPr>
            <w:tcW w:type="dxa" w:w="23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78 / 100</w:t>
            </w:r>
          </w:p>
        </w:tc>
        <w:tc>
          <w:tcPr>
            <w:tcW w:type="dxa" w:w="23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68 / 100</w:t>
            </w:r>
          </w:p>
        </w:tc>
      </w:tr>
      <w:tr>
        <w:tc>
          <w:tcPr>
            <w:tcW w:type="dxa" w:w="23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LIVE AI visibility</w:t>
            </w:r>
          </w:p>
        </w:tc>
        <w:tc>
          <w:tcPr>
            <w:tcW w:type="dxa" w:w="23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5803D"/>
                <w:sz w:val="16"/>
                <w:szCs w:val="16"/>
              </w:rPr>
              <w:t xml:space="preserve">45%</w:t>
            </w:r>
          </w:p>
        </w:tc>
        <w:tc>
          <w:tcPr>
            <w:tcW w:type="dxa" w:w="23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B91C1C"/>
                <w:sz w:val="16"/>
                <w:szCs w:val="16"/>
              </w:rPr>
              <w:t xml:space="preserve">0%</w:t>
            </w:r>
          </w:p>
        </w:tc>
        <w:tc>
          <w:tcPr>
            <w:tcW w:type="dxa" w:w="23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B45309"/>
                <w:sz w:val="16"/>
                <w:szCs w:val="16"/>
              </w:rPr>
              <w:t xml:space="preserve">5%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/>
      </w:r>
    </w:p>
    <w:tbl>
      <w:tblPr>
        <w:tblW w:type="dxa" w:w="9360"/>
        <w:tblBorders>
          <w:top w:val="none"/>
          <w:left w:val="single" w:color="64748B" w:sz="24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8FAFC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4D7C0F"/>
                <w:sz w:val="21"/>
                <w:szCs w:val="21"/>
              </w:rPr>
              <w:t xml:space="preserve">The meta-finding worth stating plainly: automated scores don’t predict AI citation.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21"/>
                <w:szCs w:val="21"/>
              </w:rPr>
              <w:t xml:space="preserve">Generation NW posts the highest automated readiness score (78) and is cited 0% of the time. A separate index (CiteRank) scored these JS-heavy sites in the single digits because its quick scan doesn’t render the JavaScript that carries their schema. Neither number reflects reality.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F172A"/>
                <w:sz w:val="21"/>
                <w:szCs w:val="21"/>
              </w:rPr>
              <w:t xml:space="preserve">The ground truth is the live AI data plus the rendered crawl — and reading the difference between them is the expertise a dashboard can’t sell you.</w:t>
            </w:r>
          </w:p>
        </w:tc>
      </w:tr>
    </w:tbl>
    <w:p>
      <w:pPr>
        <w:spacing w:after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/>
      </w:r>
    </w:p>
    <w:p>
      <w:pPr>
        <w:pStyle w:val="Heading3"/>
        <w:keepNext/>
        <w:spacing w:after="60" w:before="17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0F172A"/>
          <w:sz w:val="20"/>
          <w:szCs w:val="20"/>
        </w:rPr>
        <w:t xml:space="preserve">Site-by-site diagnosis</w:t>
      </w:r>
    </w:p>
    <w:p>
      <w:pPr>
        <w:spacing w:after="120" w:before="0" w:line="276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0F172A"/>
          <w:sz w:val="21"/>
          <w:szCs w:val="21"/>
        </w:rPr>
        <w:t xml:space="preserve">Kingston Homes — entity-rich, under-optimized (45% visible).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Kingston is the only one whose pages tell machines they are real properties in real places: RealEstateListing schema on its community pages (Livingston Ridge, Northside, Camas 5-Acre), and Article + Person + Video markup across ~127 home-plan, move-in-ready, and testimonial pages, nearly all well-linked (only ~6 orphans). That legibility is why it wins Camas outright. The ceiling: it runs generic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aps w:val="false"/>
          <w:color w:val="0F172A"/>
          <w:sz w:val="19"/>
          <w:szCs w:val="19"/>
        </w:rPr>
        <w:t xml:space="preserve">Organization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 rather than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aps w:val="false"/>
          <w:color w:val="0F172A"/>
          <w:sz w:val="19"/>
          <w:szCs w:val="19"/>
        </w:rPr>
        <w:t xml:space="preserve">LocalBusiness/GeneralContractor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; it has no FAQPage; its content isn’t question-structured (answer-structure signal 55/100); and it carries no author E-E-A-T. It wins today on partial legibility — it is nowhere near its ceiling.</w:t>
      </w:r>
    </w:p>
    <w:p>
      <w:pPr>
        <w:spacing w:after="120" w:before="0" w:line="276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0F172A"/>
          <w:sz w:val="21"/>
          <w:szCs w:val="21"/>
        </w:rPr>
        <w:t xml:space="preserve">Generation Homes NW — great content, disconnected (0% visible).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This is the most instructive case: a site that does almost everything traditional SEO rewards — strong reviews, awards, genuinely useful content on cost, financing, and building on your land — and is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0F172A"/>
          <w:sz w:val="21"/>
          <w:szCs w:val="21"/>
        </w:rPr>
        <w:t xml:space="preserve">completely absent from AI answers.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 The crawl shows why: ~39 pages are orphaned from the internal link graph, including the community pages (North Haven, Paradise Pointe, Walker Field) and design-build/custom-home pages that would answer the fan-out. The best content on the site is unreachable, and the brand’s identity is split across markets (Vancouver + Boise), blurring the entity. AI can neither reach nor confidently attribute it.</w:t>
      </w:r>
    </w:p>
    <w:p>
      <w:pPr>
        <w:spacing w:after="120" w:before="0" w:line="276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0F172A"/>
          <w:sz w:val="21"/>
          <w:szCs w:val="21"/>
        </w:rPr>
        <w:t xml:space="preserve">Urban NW Homes — large, but entity-blind (5% visible).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The crawl came back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0F172A"/>
          <w:sz w:val="21"/>
          <w:szCs w:val="21"/>
        </w:rPr>
        <w:t xml:space="preserve">clean on orphans — 0 orphaned URLs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 — which is genuinely good hygiene and worth crediting. But it is cold comfort: structured data exists on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0F172A"/>
          <w:sz w:val="21"/>
          <w:szCs w:val="21"/>
        </w:rPr>
        <w:t xml:space="preserve">only the homepage and contact page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. Every one of its 150+ floorplan, home, and community pages carries zero schema — no entity signal at all — and the crawl surfaced unrendered template artifacts in live URLs plus missing meta descriptions, canonicals, and a lang attribute (hygiene 50/100). Its homepage also brands it a “New Homes” builder, not a “custom” one, so it doesn’t claim the category it’s being judged in. A large, well-linked site that is unreadable to machines.</w:t>
      </w:r>
    </w:p>
    <w:tbl>
      <w:tblPr>
        <w:tblW w:type="dxa" w:w="9360"/>
        <w:tblBorders>
          <w:top w:val="none"/>
          <w:left w:val="single" w:color="64748B" w:sz="24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8FAFC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64748B"/>
                <w:sz w:val="21"/>
                <w:szCs w:val="21"/>
              </w:rPr>
              <w:t xml:space="preserve">Diagnose vs. Solve.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21"/>
                <w:szCs w:val="21"/>
              </w:rPr>
              <w:t xml:space="preserve">The gaps above are diagnosed precisely. The remedy — a connected entity architecture (LocalBusiness/GeneralContractor → Service → RealEstateListing → FAQPage → Person, tied together by sameAs), the internal-link remediation that reconnects orphaned content, and the hygiene/templating fixes — is a deployment engagement, scoped per site in Section 5.</w:t>
            </w:r>
          </w:p>
        </w:tc>
      </w:tr>
    </w:tbl>
    <w:p>
      <w:r>
        <w:br w:type="page"/>
      </w:r>
    </w:p>
    <w:p>
      <w:pPr>
        <w:pStyle w:val="Heading1"/>
        <w:keepNext/>
        <w:pBdr>
          <w:bottom w:val="single" w:color="4D7C0F" w:sz="10" w:space="6"/>
        </w:pBdr>
        <w:spacing w:after="60" w:before="34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0F172A"/>
          <w:sz w:val="27"/>
          <w:szCs w:val="27"/>
        </w:rPr>
        <w:t xml:space="preserve">4 · Off-Page &amp; Local Citation Footprint</w:t>
      </w:r>
    </w:p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Off-page signals are where most agencies expect to find the answer for a low-visibility local business — and where this audit found the most instructive surprise.</w:t>
      </w:r>
    </w:p>
    <w:p>
      <w:pPr>
        <w:pStyle w:val="Heading3"/>
        <w:keepNext/>
        <w:spacing w:after="60" w:before="17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0F172A"/>
          <w:sz w:val="20"/>
          <w:szCs w:val="20"/>
        </w:rPr>
        <w:t xml:space="preserve">Reviews are not the gap</w:t>
      </w:r>
    </w:p>
    <w:tbl>
      <w:tblPr>
        <w:tblW w:type="dxa" w:w="9360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3120"/>
        <w:gridCol w:w="2080"/>
        <w:gridCol w:w="2080"/>
        <w:gridCol w:w="2080"/>
      </w:tblGrid>
      <w:tr>
        <w:trPr>
          <w:tblHeader/>
        </w:trPr>
        <w:tc>
          <w:tcPr>
            <w:tcW w:type="dxa" w:w="3120"/>
            <w:shd w:fill="0F172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pacing w:val="3"/>
                <w:sz w:val="17"/>
                <w:szCs w:val="17"/>
              </w:rPr>
              <w:t xml:space="preserve">Builder</w:t>
            </w:r>
          </w:p>
        </w:tc>
        <w:tc>
          <w:tcPr>
            <w:tcW w:type="dxa" w:w="2080"/>
            <w:shd w:fill="0F172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pacing w:val="3"/>
                <w:sz w:val="17"/>
                <w:szCs w:val="17"/>
              </w:rPr>
              <w:t xml:space="preserve">Google reviews</w:t>
            </w:r>
          </w:p>
        </w:tc>
        <w:tc>
          <w:tcPr>
            <w:tcW w:type="dxa" w:w="2080"/>
            <w:shd w:fill="0F172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pacing w:val="3"/>
                <w:sz w:val="17"/>
                <w:szCs w:val="17"/>
              </w:rPr>
              <w:t xml:space="preserve">Rating</w:t>
            </w:r>
          </w:p>
        </w:tc>
        <w:tc>
          <w:tcPr>
            <w:tcW w:type="dxa" w:w="2080"/>
            <w:shd w:fill="0F172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pacing w:val="3"/>
                <w:sz w:val="17"/>
                <w:szCs w:val="17"/>
              </w:rPr>
              <w:t xml:space="preserve">AI visibility</w:t>
            </w:r>
          </w:p>
        </w:tc>
      </w:tr>
      <w:tr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Urban NW</w:t>
            </w:r>
          </w:p>
        </w:tc>
        <w:tc>
          <w:tcPr>
            <w:tcW w:type="dxa" w:w="20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181 (most)</w:t>
            </w:r>
          </w:p>
        </w:tc>
        <w:tc>
          <w:tcPr>
            <w:tcW w:type="dxa" w:w="20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4.6★</w:t>
            </w:r>
          </w:p>
        </w:tc>
        <w:tc>
          <w:tcPr>
            <w:tcW w:type="dxa" w:w="20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B45309"/>
                <w:sz w:val="17"/>
                <w:szCs w:val="17"/>
              </w:rPr>
              <w:t xml:space="preserve">5%</w:t>
            </w:r>
          </w:p>
        </w:tc>
      </w:tr>
      <w:tr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Generation NW</w:t>
            </w:r>
          </w:p>
        </w:tc>
        <w:tc>
          <w:tcPr>
            <w:tcW w:type="dxa" w:w="20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89</w:t>
            </w:r>
          </w:p>
        </w:tc>
        <w:tc>
          <w:tcPr>
            <w:tcW w:type="dxa" w:w="20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4.7★</w:t>
            </w:r>
          </w:p>
        </w:tc>
        <w:tc>
          <w:tcPr>
            <w:tcW w:type="dxa" w:w="20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B91C1C"/>
                <w:sz w:val="17"/>
                <w:szCs w:val="17"/>
              </w:rPr>
              <w:t xml:space="preserve">0%</w:t>
            </w:r>
          </w:p>
        </w:tc>
      </w:tr>
      <w:tr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Kingston</w:t>
            </w:r>
          </w:p>
        </w:tc>
        <w:tc>
          <w:tcPr>
            <w:tcW w:type="dxa" w:w="20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73 (fewest)</w:t>
            </w:r>
          </w:p>
        </w:tc>
        <w:tc>
          <w:tcPr>
            <w:tcW w:type="dxa" w:w="20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4.7★</w:t>
            </w:r>
          </w:p>
        </w:tc>
        <w:tc>
          <w:tcPr>
            <w:tcW w:type="dxa" w:w="20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5803D"/>
                <w:sz w:val="17"/>
                <w:szCs w:val="17"/>
              </w:rPr>
              <w:t xml:space="preserve">45%</w:t>
            </w:r>
          </w:p>
        </w:tc>
      </w:tr>
    </w:tbl>
    <w:p>
      <w:p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/>
      </w:r>
    </w:p>
    <w:p>
      <w:pPr>
        <w:spacing w:after="120" w:before="0" w:line="276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0F172A"/>
          <w:sz w:val="21"/>
          <w:szCs w:val="21"/>
        </w:rPr>
        <w:t xml:space="preserve">The builder with the most reviews is the least visible; the one with the fewest wins.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So a review-generation program — the usual reflex — would not have moved the needle here. The off-page lever that matters is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0F172A"/>
          <w:sz w:val="21"/>
          <w:szCs w:val="21"/>
        </w:rPr>
        <w:t xml:space="preserve">entity corroboration and citation consistency: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 whether the business is represented, accurately and identically, across the directories and profiles AI actually pulls from.</w:t>
      </w:r>
    </w:p>
    <w:p>
      <w:pPr>
        <w:pStyle w:val="Heading3"/>
        <w:keepNext/>
        <w:spacing w:after="60" w:before="17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0F172A"/>
          <w:sz w:val="20"/>
          <w:szCs w:val="20"/>
        </w:rPr>
        <w:t xml:space="preserve">The citation gateway — and why membership isn’t enough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The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0F172A"/>
          <w:sz w:val="21"/>
          <w:szCs w:val="21"/>
        </w:rPr>
        <w:t xml:space="preserve">BIA of Clark County builder directory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 is the recurring aggregator AI (notably ChatGPT and Gemini) uses to assemble the builder set for this market. All three targets are listed in it — yet only some get pulled into answers. Directory </w:t>
      </w: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0F172A"/>
          <w:sz w:val="21"/>
          <w:szCs w:val="21"/>
        </w:rPr>
        <w:t xml:space="preserve">membership is table stakes; citation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 depends on the entity and content signals in Section 3.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0F172A"/>
          <w:sz w:val="21"/>
          <w:szCs w:val="21"/>
        </w:rPr>
        <w:t xml:space="preserve">Editorial listicles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 (e.g., a “Top 5 builders” roundup, a regional real-estate blog) are a second AI source. Kingston appears in them; Generation NW and Urban NW largely do not — a digital-PR gap.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0F172A"/>
          <w:sz w:val="21"/>
          <w:szCs w:val="21"/>
        </w:rPr>
        <w:t xml:space="preserve">sameAs / profile connectivity and NAP consistency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 across Google Business Profile, Houzz, BuildZoom, BBB, and the BIA listing determine whether AI resolves all these mentions to one confident entity — or several fuzzy ones. This is not yet audited to the field level and is the highest-value off-page workstream.</w:t>
      </w:r>
    </w:p>
    <w:tbl>
      <w:tblPr>
        <w:tblW w:type="dxa" w:w="9360"/>
        <w:tblBorders>
          <w:top w:val="none"/>
          <w:left w:val="single" w:color="4D7C0F" w:sz="24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3F9E6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4D7C0F"/>
                <w:sz w:val="21"/>
                <w:szCs w:val="21"/>
              </w:rPr>
              <w:t xml:space="preserve">Platform transparency — how the citation &amp; NAP layer is executed.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21"/>
                <w:szCs w:val="21"/>
              </w:rPr>
              <w:t xml:space="preserve">Full citation indexing, NAP distribution, listing-accuracy management, and review orchestration are executed through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F172A"/>
                <w:sz w:val="21"/>
                <w:szCs w:val="21"/>
              </w:rPr>
              <w:t xml:space="preserve">BrightLocal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21"/>
                <w:szCs w:val="21"/>
              </w:rPr>
              <w:t xml:space="preserve">, an industry-standard local-search platform. I do not resell the platform as the product — I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F172A"/>
                <w:sz w:val="21"/>
                <w:szCs w:val="21"/>
              </w:rPr>
              <w:t xml:space="preserve">curate, orchestrate, and manage it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21"/>
                <w:szCs w:val="21"/>
              </w:rPr>
              <w:t xml:space="preserve"> as part of the implementation package: the citation audit that identifies which sources matter for this vertical and market, the NAP-consistency cleanup, the prioritized build, and the monthly QA and monitoring. The platform handles distribution at scale; the strategy, prioritization, and interpretation are the engagement. This keeps the work transparent, auditable, and portable for you and the client.</w:t>
            </w:r>
          </w:p>
        </w:tc>
      </w:tr>
    </w:tbl>
    <w:p>
      <w:r>
        <w:br w:type="page"/>
      </w:r>
    </w:p>
    <w:p>
      <w:pPr>
        <w:pStyle w:val="Heading1"/>
        <w:keepNext/>
        <w:pBdr>
          <w:bottom w:val="single" w:color="4D7C0F" w:sz="10" w:space="6"/>
        </w:pBdr>
        <w:spacing w:after="60" w:before="34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0F172A"/>
          <w:sz w:val="27"/>
          <w:szCs w:val="27"/>
        </w:rPr>
        <w:t xml:space="preserve">5 · Strategic Implementation Roadmap &amp; Next Steps</w:t>
      </w:r>
    </w:p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This report diagnosed the gap. The roadmap below is the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0F172A"/>
          <w:sz w:val="21"/>
          <w:szCs w:val="21"/>
        </w:rPr>
        <w:t xml:space="preserve">execution phase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 — how I partner with your team, white-label under your brand, to convert diagnosis into citations. It follows the four-stage GEO model: Diagnose (done), Build, Manage, and Measure.</w:t>
      </w:r>
    </w:p>
    <w:p>
      <w:pPr>
        <w:pStyle w:val="Heading3"/>
        <w:keepNext/>
        <w:spacing w:after="60" w:before="17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0F172A"/>
          <w:sz w:val="20"/>
          <w:szCs w:val="20"/>
        </w:rPr>
        <w:t xml:space="preserve">Diagnose vs. Solve — what this report gives you vs. what the engagement delivers</w:t>
      </w:r>
    </w:p>
    <w:tbl>
      <w:tblPr>
        <w:tblW w:type="dxa" w:w="9360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4560"/>
        <w:gridCol w:w="4800"/>
      </w:tblGrid>
      <w:tr>
        <w:trPr>
          <w:tblHeader/>
        </w:trPr>
        <w:tc>
          <w:tcPr>
            <w:tcW w:type="dxa" w:w="4560"/>
            <w:shd w:fill="0F172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pacing w:val="3"/>
                <w:sz w:val="17"/>
                <w:szCs w:val="17"/>
              </w:rPr>
              <w:t xml:space="preserve">Diagnosed here (this report)</w:t>
            </w:r>
          </w:p>
        </w:tc>
        <w:tc>
          <w:tcPr>
            <w:tcW w:type="dxa" w:w="4800"/>
            <w:shd w:fill="0F172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pacing w:val="3"/>
                <w:sz w:val="17"/>
                <w:szCs w:val="17"/>
              </w:rPr>
              <w:t xml:space="preserve">Delivered in the engagement (execution)</w:t>
            </w:r>
          </w:p>
        </w:tc>
      </w:tr>
      <w:tr>
        <w:tc>
          <w:tcPr>
            <w:tcW w:type="dxa" w:w="45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The fan-out sub-queries each site loses, and to whom</w:t>
            </w:r>
          </w:p>
        </w:tc>
        <w:tc>
          <w:tcPr>
            <w:tcW w:type="dxa" w:w="4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Ranked, answer-shaped content briefs + question-structured H2s per gap</w:t>
            </w:r>
          </w:p>
        </w:tc>
      </w:tr>
      <w:tr>
        <w:tc>
          <w:tcPr>
            <w:tcW w:type="dxa" w:w="45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The missing / generic entity types per site</w:t>
            </w:r>
          </w:p>
        </w:tc>
        <w:tc>
          <w:tcPr>
            <w:tcW w:type="dxa" w:w="4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Connected @graph schema architecture (LocalBusiness/GeneralContractor → Service → RealEstateListing → FAQPage → Person + sameAs), deployed</w:t>
            </w:r>
          </w:p>
        </w:tc>
      </w:tr>
      <w:tr>
        <w:tc>
          <w:tcPr>
            <w:tcW w:type="dxa" w:w="45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Orphaned content &amp; IA faults (Gen NW), hygiene/templating faults (Urban NW)</w:t>
            </w:r>
          </w:p>
        </w:tc>
        <w:tc>
          <w:tcPr>
            <w:tcW w:type="dxa" w:w="4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Internal-link remediation, IA restructure, and technical clean-up</w:t>
            </w:r>
          </w:p>
        </w:tc>
      </w:tr>
      <w:tr>
        <w:tc>
          <w:tcPr>
            <w:tcW w:type="dxa" w:w="45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Reviews aren’t the gap; citation/NAP consistency is</w:t>
            </w:r>
          </w:p>
        </w:tc>
        <w:tc>
          <w:tcPr>
            <w:tcW w:type="dxa" w:w="4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Managed citation &amp; NAP program via BrightLocal (curated &amp; orchestrated)</w:t>
            </w:r>
          </w:p>
        </w:tc>
      </w:tr>
      <w:tr>
        <w:tc>
          <w:tcPr>
            <w:tcW w:type="dxa" w:w="45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A point-in-time AI-visibility snapshot</w:t>
            </w:r>
          </w:p>
        </w:tc>
        <w:tc>
          <w:tcPr>
            <w:tcW w:type="dxa" w:w="4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Recurring AI-visibility tracking + competitive monitoring (monthly)</w:t>
            </w:r>
          </w:p>
        </w:tc>
      </w:tr>
    </w:tbl>
    <w:p>
      <w:pPr>
        <w:spacing w:after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/>
      </w:r>
    </w:p>
    <w:p>
      <w:pPr>
        <w:pStyle w:val="Heading3"/>
        <w:keepNext/>
        <w:spacing w:after="60" w:before="17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0F172A"/>
          <w:sz w:val="20"/>
          <w:szCs w:val="20"/>
        </w:rPr>
        <w:t xml:space="preserve">The phased roadmap</w:t>
      </w:r>
    </w:p>
    <w:tbl>
      <w:tblPr>
        <w:tblW w:type="dxa" w:w="9360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900"/>
        <w:gridCol w:w="4260"/>
        <w:gridCol w:w="2100"/>
        <w:gridCol w:w="2100"/>
      </w:tblGrid>
      <w:tr>
        <w:trPr>
          <w:tblHeader/>
        </w:trPr>
        <w:tc>
          <w:tcPr>
            <w:tcW w:type="dxa" w:w="900"/>
            <w:shd w:fill="0F172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pacing w:val="3"/>
                <w:sz w:val="17"/>
                <w:szCs w:val="17"/>
              </w:rPr>
              <w:t xml:space="preserve">#</w:t>
            </w:r>
          </w:p>
        </w:tc>
        <w:tc>
          <w:tcPr>
            <w:tcW w:type="dxa" w:w="4260"/>
            <w:shd w:fill="0F172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pacing w:val="3"/>
                <w:sz w:val="17"/>
                <w:szCs w:val="17"/>
              </w:rPr>
              <w:t xml:space="preserve">Workstream</w:t>
            </w:r>
          </w:p>
        </w:tc>
        <w:tc>
          <w:tcPr>
            <w:tcW w:type="dxa" w:w="2100"/>
            <w:shd w:fill="0F172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pacing w:val="3"/>
                <w:sz w:val="17"/>
                <w:szCs w:val="17"/>
              </w:rPr>
              <w:t xml:space="preserve">Impact</w:t>
            </w:r>
          </w:p>
        </w:tc>
        <w:tc>
          <w:tcPr>
            <w:tcW w:type="dxa" w:w="2100"/>
            <w:shd w:fill="0F172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pacing w:val="3"/>
                <w:sz w:val="17"/>
                <w:szCs w:val="17"/>
              </w:rPr>
              <w:t xml:space="preserve">Stage</w:t>
            </w:r>
          </w:p>
        </w:tc>
      </w:tr>
      <w:tr>
        <w:tc>
          <w:tcPr>
            <w:tcW w:type="dxa" w:w="9360"/>
            <w:gridSpan w:val="4"/>
            <w:shd w:fill="4D7C0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pacing w:val="4"/>
                <w:sz w:val="17"/>
                <w:szCs w:val="17"/>
              </w:rPr>
              <w:t xml:space="preserve">Phase 1 — Entity &amp; technical foundation</w:t>
            </w:r>
          </w:p>
        </w:tc>
      </w:tr>
      <w:tr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1</w:t>
            </w:r>
          </w:p>
        </w:tc>
        <w:tc>
          <w:tcPr>
            <w:tcW w:type="dxa" w:w="42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Deploy connected entity schema per site (LocalBusiness/GeneralContractor + Service + RealEstateListing + FAQPage + Person, tied by sameAs)</w:t>
            </w:r>
          </w:p>
        </w:tc>
        <w:tc>
          <w:tcPr>
            <w:tcW w:type="dxa" w:w="2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High · citability</w:t>
            </w:r>
          </w:p>
        </w:tc>
        <w:tc>
          <w:tcPr>
            <w:tcW w:type="dxa" w:w="2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Build</w:t>
            </w:r>
          </w:p>
        </w:tc>
      </w:tr>
      <w:tr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2</w:t>
            </w:r>
          </w:p>
        </w:tc>
        <w:tc>
          <w:tcPr>
            <w:tcW w:type="dxa" w:w="42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Reconnect Generation NW’s ~39 orphaned pages (communities, design-build, content) into the link graph</w:t>
            </w:r>
          </w:p>
        </w:tc>
        <w:tc>
          <w:tcPr>
            <w:tcW w:type="dxa" w:w="2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High · Gen NW</w:t>
            </w:r>
          </w:p>
        </w:tc>
        <w:tc>
          <w:tcPr>
            <w:tcW w:type="dxa" w:w="2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Build</w:t>
            </w:r>
          </w:p>
        </w:tc>
      </w:tr>
      <w:tr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3</w:t>
            </w:r>
          </w:p>
        </w:tc>
        <w:tc>
          <w:tcPr>
            <w:tcW w:type="dxa" w:w="42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Add per-page schema to Urban NW’s 150+ floorplan/home pages; fix templating URLs, meta, canonical, lang</w:t>
            </w:r>
          </w:p>
        </w:tc>
        <w:tc>
          <w:tcPr>
            <w:tcW w:type="dxa" w:w="2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High · Urban NW</w:t>
            </w:r>
          </w:p>
        </w:tc>
        <w:tc>
          <w:tcPr>
            <w:tcW w:type="dxa" w:w="2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Build</w:t>
            </w:r>
          </w:p>
        </w:tc>
      </w:tr>
      <w:tr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4</w:t>
            </w:r>
          </w:p>
        </w:tc>
        <w:tc>
          <w:tcPr>
            <w:tcW w:type="dxa" w:w="42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Publish llms.txt; sharpen “custom builder [city]” titles &amp; H1s (esp. Urban NW)</w:t>
            </w:r>
          </w:p>
        </w:tc>
        <w:tc>
          <w:tcPr>
            <w:tcW w:type="dxa" w:w="2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Med · positioning</w:t>
            </w:r>
          </w:p>
        </w:tc>
        <w:tc>
          <w:tcPr>
            <w:tcW w:type="dxa" w:w="2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Build</w:t>
            </w:r>
          </w:p>
        </w:tc>
      </w:tr>
      <w:tr>
        <w:tc>
          <w:tcPr>
            <w:tcW w:type="dxa" w:w="9360"/>
            <w:gridSpan w:val="4"/>
            <w:shd w:fill="0F172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pacing w:val="4"/>
                <w:sz w:val="17"/>
                <w:szCs w:val="17"/>
              </w:rPr>
              <w:t xml:space="preserve">Phase 2 — Content that answers the fan-out</w:t>
            </w:r>
          </w:p>
        </w:tc>
      </w:tr>
      <w:tr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5</w:t>
            </w:r>
          </w:p>
        </w:tc>
        <w:tc>
          <w:tcPr>
            <w:tcW w:type="dxa" w:w="42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Answer-shaped content briefs for the cost/budget &amp; design-build gaps (whole-market open lanes)</w:t>
            </w:r>
          </w:p>
        </w:tc>
        <w:tc>
          <w:tcPr>
            <w:tcW w:type="dxa" w:w="2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High · net-new citations</w:t>
            </w:r>
          </w:p>
        </w:tc>
        <w:tc>
          <w:tcPr>
            <w:tcW w:type="dxa" w:w="2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Build</w:t>
            </w:r>
          </w:p>
        </w:tc>
      </w:tr>
      <w:tr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6</w:t>
            </w:r>
          </w:p>
        </w:tc>
        <w:tc>
          <w:tcPr>
            <w:tcW w:type="dxa" w:w="42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Question-structured H2s + concise extractable leads on money pages</w:t>
            </w:r>
          </w:p>
        </w:tc>
        <w:tc>
          <w:tcPr>
            <w:tcW w:type="dxa" w:w="2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Med · extraction</w:t>
            </w:r>
          </w:p>
        </w:tc>
        <w:tc>
          <w:tcPr>
            <w:tcW w:type="dxa" w:w="2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Build</w:t>
            </w:r>
          </w:p>
        </w:tc>
      </w:tr>
      <w:tr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7</w:t>
            </w:r>
          </w:p>
        </w:tc>
        <w:tc>
          <w:tcPr>
            <w:tcW w:type="dxa" w:w="42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Author / expert E-E-A-T (bylines + Person schema with credentials)</w:t>
            </w:r>
          </w:p>
        </w:tc>
        <w:tc>
          <w:tcPr>
            <w:tcW w:type="dxa" w:w="2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Med · trust</w:t>
            </w:r>
          </w:p>
        </w:tc>
        <w:tc>
          <w:tcPr>
            <w:tcW w:type="dxa" w:w="2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Build</w:t>
            </w:r>
          </w:p>
        </w:tc>
      </w:tr>
      <w:tr>
        <w:tc>
          <w:tcPr>
            <w:tcW w:type="dxa" w:w="9360"/>
            <w:gridSpan w:val="4"/>
            <w:shd w:fill="92400E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pacing w:val="4"/>
                <w:sz w:val="17"/>
                <w:szCs w:val="17"/>
              </w:rPr>
              <w:t xml:space="preserve">Phase 3 — Off-page authority (managed)</w:t>
            </w:r>
          </w:p>
        </w:tc>
      </w:tr>
      <w:tr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8</w:t>
            </w:r>
          </w:p>
        </w:tc>
        <w:tc>
          <w:tcPr>
            <w:tcW w:type="dxa" w:w="42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Citation &amp; NAP audit + consistency cleanup — curated &amp; orchestrated via BrightLocal</w:t>
            </w:r>
          </w:p>
        </w:tc>
        <w:tc>
          <w:tcPr>
            <w:tcW w:type="dxa" w:w="2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High · corroboration</w:t>
            </w:r>
          </w:p>
        </w:tc>
        <w:tc>
          <w:tcPr>
            <w:tcW w:type="dxa" w:w="2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Manage</w:t>
            </w:r>
          </w:p>
        </w:tc>
      </w:tr>
      <w:tr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9</w:t>
            </w:r>
          </w:p>
        </w:tc>
        <w:tc>
          <w:tcPr>
            <w:tcW w:type="dxa" w:w="42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Digital-PR into the listicles &amp; directories AI cites (BIA, roundups)</w:t>
            </w:r>
          </w:p>
        </w:tc>
        <w:tc>
          <w:tcPr>
            <w:tcW w:type="dxa" w:w="2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Med–High · Gen NW/Urban NW</w:t>
            </w:r>
          </w:p>
        </w:tc>
        <w:tc>
          <w:tcPr>
            <w:tcW w:type="dxa" w:w="2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Manage</w:t>
            </w:r>
          </w:p>
        </w:tc>
      </w:tr>
      <w:tr>
        <w:tc>
          <w:tcPr>
            <w:tcW w:type="dxa" w:w="9360"/>
            <w:gridSpan w:val="4"/>
            <w:shd w:fill="475569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pacing w:val="4"/>
                <w:sz w:val="17"/>
                <w:szCs w:val="17"/>
              </w:rPr>
              <w:t xml:space="preserve">Phase 4 — Measure &amp; defend</w:t>
            </w:r>
          </w:p>
        </w:tc>
      </w:tr>
      <w:tr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10</w:t>
            </w:r>
          </w:p>
        </w:tc>
        <w:tc>
          <w:tcPr>
            <w:tcW w:type="dxa" w:w="42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Monthly AI-visibility re-scan across engines (the tracker from this audit)</w:t>
            </w:r>
          </w:p>
        </w:tc>
        <w:tc>
          <w:tcPr>
            <w:tcW w:type="dxa" w:w="2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Retained</w:t>
            </w:r>
          </w:p>
        </w:tc>
        <w:tc>
          <w:tcPr>
            <w:tcW w:type="dxa" w:w="2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Measure</w:t>
            </w:r>
          </w:p>
        </w:tc>
      </w:tr>
      <w:tr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11</w:t>
            </w:r>
          </w:p>
        </w:tc>
        <w:tc>
          <w:tcPr>
            <w:tcW w:type="dxa" w:w="42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Competitive monitoring — Affinity, Kalen, Soaring Eagle, Cascade West</w:t>
            </w:r>
          </w:p>
        </w:tc>
        <w:tc>
          <w:tcPr>
            <w:tcW w:type="dxa" w:w="2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Retained</w:t>
            </w:r>
          </w:p>
        </w:tc>
        <w:tc>
          <w:tcPr>
            <w:tcW w:type="dxa" w:w="2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Measure</w:t>
            </w:r>
          </w:p>
        </w:tc>
      </w:tr>
    </w:tbl>
    <w:p>
      <w:pPr>
        <w:spacing w:after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/>
      </w:r>
    </w:p>
    <w:p>
      <w:pPr>
        <w:pStyle w:val="Heading3"/>
        <w:keepNext/>
        <w:spacing w:after="60" w:before="17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0F172A"/>
          <w:sz w:val="20"/>
          <w:szCs w:val="20"/>
        </w:rPr>
        <w:t xml:space="preserve">The Camas beachhead — where we start</w:t>
      </w:r>
    </w:p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Kingston already wins “custom home builders Camas WA” across every engine, and Camas is a fast-rising search term. That proves the market is winnable with the right signals. The fastest demonstration of ROI is to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0F172A"/>
          <w:sz w:val="21"/>
          <w:szCs w:val="21"/>
        </w:rPr>
        <w:t xml:space="preserve">take one builder from invisible to cited on the Camas cluster first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 — a contained, measurable proof before scaling across the full money-term set.</w:t>
      </w:r>
    </w:p>
    <w:p>
      <w:pPr>
        <w:pStyle w:val="Heading3"/>
        <w:keepNext/>
        <w:spacing w:after="60" w:before="17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0F172A"/>
          <w:sz w:val="20"/>
          <w:szCs w:val="20"/>
        </w:rPr>
        <w:t xml:space="preserve">How we partner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0F172A"/>
          <w:sz w:val="21"/>
          <w:szCs w:val="21"/>
        </w:rPr>
        <w:t xml:space="preserve">White-label.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Everything is delivered under your agency’s brand; I’m the specialist GEO layer behind it.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0F172A"/>
          <w:sz w:val="21"/>
          <w:szCs w:val="21"/>
        </w:rPr>
        <w:t xml:space="preserve">Scoped by phase.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The teardown is the entry point; Phase 1–2 is a fixed-scope implementation project; Phase 3–4 is a monthly retained engagement (with the managed-citation platform cost passed through transparently).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0F172A"/>
          <w:sz w:val="21"/>
          <w:szCs w:val="21"/>
        </w:rPr>
        <w:t xml:space="preserve">Portable &amp; auditable.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Schema, content, and citation work live in your client’s own properties and platforms — no lock-in to me.</w:t>
      </w:r>
    </w:p>
    <w:tbl>
      <w:tblPr>
        <w:tblW w:type="dxa" w:w="9360"/>
        <w:tblBorders>
          <w:top w:val="none"/>
          <w:left w:val="single" w:color="4D7C0F" w:sz="24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3F9E6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4D7C0F"/>
                <w:sz w:val="21"/>
                <w:szCs w:val="21"/>
              </w:rPr>
              <w:t xml:space="preserve">Next step.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21"/>
                <w:szCs w:val="21"/>
              </w:rPr>
              <w:t xml:space="preserve">Pick one site — Generation NW is the most dramatic “before,” Urban NW the biggest structural lift — and authorize a Phase 1 entity + Camas-content sprint. I’ll return a deployment-ready schema package, the priority content briefs, and a 30-day re-scan showing the visibility movement. That’s the proof, on a real site, that turns this teardown into a program.</w:t>
            </w:r>
          </w:p>
        </w:tc>
      </w:tr>
    </w:tbl>
    <w:p>
      <w:pPr>
        <w:pStyle w:val="Heading1"/>
        <w:keepNext/>
        <w:pBdr>
          <w:bottom w:val="single" w:color="4D7C0F" w:sz="10" w:space="6"/>
        </w:pBdr>
        <w:spacing w:after="60" w:before="34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0F172A"/>
          <w:sz w:val="27"/>
          <w:szCs w:val="27"/>
        </w:rPr>
        <w:t xml:space="preserve">Appendix · Data sources &amp; method</w:t>
      </w:r>
    </w:p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Every finding is triangulated across four independent evidence layers, and stated only where they agree: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0F172A"/>
          <w:sz w:val="21"/>
          <w:szCs w:val="21"/>
        </w:rPr>
        <w:t xml:space="preserve">Live AI visibility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 — 5 money terms × 4 engines (ChatGPT, Perplexity, Gemini, Google AI Overview), logged out, location Vancouver WA; Cited / Mentioned / Absent per site + sources + competitors (20 answers per site).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0F172A"/>
          <w:sz w:val="21"/>
          <w:szCs w:val="21"/>
        </w:rPr>
        <w:t xml:space="preserve">JS-rendered crawl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 — Screaming Frog with JavaScript rendering, Structured Data extraction, and Crawl Analysis, per site (schema inventory, inlinks/orphans, hygiene).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0F172A"/>
          <w:sz w:val="21"/>
          <w:szCs w:val="21"/>
        </w:rPr>
        <w:t xml:space="preserve">Search &amp; authority data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 — keyword volume/difficulty, SERP features, domain rating, backlinks, homepage word counts, and titles (Ahrefs).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0F172A"/>
          <w:sz w:val="21"/>
          <w:szCs w:val="21"/>
        </w:rPr>
        <w:t xml:space="preserve">Automated GEO indices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 — a six-signal on-page readiness scan and CiteRank, used as cross-checks. Note: both under-predicted live AI visibility on these JS-heavy sites; the live data and rendered crawl are treated as ground truth.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0F172A"/>
          <w:sz w:val="21"/>
          <w:szCs w:val="21"/>
        </w:rPr>
        <w:t xml:space="preserve">Off-page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 — Google review counts/ratings, BIA of Clark County directory, and profile presence. A full field-level NAP/citation audit is a Phase-3 deliverable (BrightLocal).</w:t>
      </w:r>
    </w:p>
    <w:p>
      <w:p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/>
      </w:r>
    </w:p>
    <w:p>
      <w:pPr>
        <w:spacing w:after="120" w:before="0" w:line="276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64748B"/>
          <w:sz w:val="18"/>
          <w:szCs w:val="18"/>
        </w:rPr>
        <w:t xml:space="preserve">Point-in-time note. </w:t>
      </w: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64748B"/>
          <w:sz w:val="18"/>
          <w:szCs w:val="18"/>
        </w:rPr>
        <w:t xml:space="preserve">AI answers are a September 2026 snapshot and shift continuously; they are a directional reading of the market, not a fixed ranking. Recurring measurement (Phase 4) is how visibility is tracked over time.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/>
      </w:r>
    </w:p>
    <w:p>
      <w:pPr>
        <w:spacing w:after="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64748B"/>
          <w:sz w:val="18"/>
          <w:szCs w:val="18"/>
        </w:rPr>
        <w:t xml:space="preserve">Prepared by Randy Holland · GEO / AIO Specialist · </w:t>
      </w:r>
      <w:hyperlink w:history="1" r:id="rId0k9lvw9xdu1wutgs6nvnl"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aps w:val="false"/>
            <w:color w:val="4D7C0F"/>
            <w:sz w:val="18"/>
            <w:szCs w:val="18"/>
          </w:rPr>
          <w:t xml:space="preserve">portfolio</w:t>
        </w:r>
      </w:hyperlink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64748B"/>
          <w:sz w:val="18"/>
          <w:szCs w:val="18"/>
        </w:rPr>
        <w:t xml:space="preserve">  ·  </w:t>
      </w:r>
      <w:hyperlink w:history="1" r:id="rId4o_n5pdyfrkjxfvmsxlys"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aps w:val="false"/>
            <w:color w:val="4D7C0F"/>
            <w:sz w:val="18"/>
            <w:szCs w:val="18"/>
          </w:rPr>
          <w:t xml:space="preserve">LinkedIn</w:t>
        </w:r>
      </w:hyperlink>
    </w:p>
    <w:sectPr>
      <w:headerReference w:type="default" r:id="rId7"/>
      <w:footerReference w:type="default" r:id="rId8"/>
      <w:pgSz w:w="12240" w:h="15840" w:orient="portrait"/>
      <w:pgMar w:top="1440" w:right="1440" w:bottom="126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 w:space="6"/>
      </w:pBdr>
      <w:spacing w:before="60"/>
      <w:jc w:val="center"/>
    </w:pPr>
    <w:r>
      <w:rPr>
        <w:rFonts w:ascii="Calibri" w:cs="Calibri" w:eastAsia="Calibri" w:hAnsi="Calibri"/>
        <w:b w:val="false"/>
        <w:bCs w:val="false"/>
        <w:i w:val="false"/>
        <w:iCs w:val="false"/>
        <w:caps w:val="false"/>
        <w:color w:val="64748B"/>
        <w:sz w:val="15"/>
        <w:szCs w:val="15"/>
      </w:rPr>
      <w:t xml:space="preserve">Prepared by Randy Holland · GEO / AIO Specialist · </w:t>
    </w:r>
    <w:r>
      <w:rPr>
        <w:rFonts w:ascii="Calibri" w:cs="Calibri" w:eastAsia="Calibri" w:hAnsi="Calibri"/>
        <w:color w:val="64748B"/>
        <w:sz w:val="15"/>
        <w:szCs w:val="15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360"/>
      </w:tabs>
      <w:spacing w:after="0"/>
    </w:pPr>
    <w:r>
      <w:rPr>
        <w:rFonts w:ascii="Calibri" w:cs="Calibri" w:eastAsia="Calibri" w:hAnsi="Calibri"/>
        <w:b w:val="false"/>
        <w:bCs w:val="false"/>
        <w:i w:val="false"/>
        <w:iCs w:val="false"/>
        <w:caps/>
        <w:color w:val="64748B"/>
        <w:spacing w:val="8"/>
        <w:sz w:val="15"/>
        <w:szCs w:val="15"/>
      </w:rPr>
      <w:t xml:space="preserve">GEO TEARDOWN</w:t>
    </w:r>
    <w:r>
      <w:rPr>
        <w:rFonts w:ascii="Calibri" w:cs="Calibri" w:eastAsia="Calibri" w:hAnsi="Calibri"/>
        <w:b w:val="false"/>
        <w:bCs w:val="false"/>
        <w:i w:val="false"/>
        <w:iCs w:val="false"/>
        <w:caps w:val="false"/>
        <w:color w:val="0F172A"/>
        <w:sz w:val="21"/>
        <w:szCs w:val="21"/>
      </w:rPr>
      <w:t xml:space="preserve">	</w:t>
    </w:r>
    <w:r>
      <w:rPr>
        <w:rFonts w:ascii="Calibri" w:cs="Calibri" w:eastAsia="Calibri" w:hAnsi="Calibri"/>
        <w:b w:val="false"/>
        <w:bCs w:val="false"/>
        <w:i w:val="false"/>
        <w:iCs w:val="false"/>
        <w:caps w:val="false"/>
        <w:color w:val="64748B"/>
        <w:sz w:val="15"/>
        <w:szCs w:val="15"/>
      </w:rPr>
      <w:t xml:space="preserve">Custom Home Builders · Vancouver WA · for Patrick Hildreth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  <w:rPr>
        <w:color w:val="4D7C0F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F172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0k9lvw9xdu1wutgs6nvnl" Type="http://schemas.openxmlformats.org/officeDocument/2006/relationships/hyperlink" Target="https://rndholland-png.github.io/seo-portfolio/for-agencies.html" TargetMode="External"/><Relationship Id="rId4o_n5pdyfrkjxfvmsxlys" Type="http://schemas.openxmlformats.org/officeDocument/2006/relationships/hyperlink" Target="https://www.linkedin.com/in/webrandyholland/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GEO Teardown — Custom Home Builders (Vancouver WA)</dc:title>
  <dc:creator>Randy Holland</dc:creator>
  <dc:description>Agency-ready GEO / AI-search teardown of three Vancouver-area custom home builders</dc:description>
  <cp:lastModifiedBy>Un-named</cp:lastModifiedBy>
  <cp:revision>1</cp:revision>
  <dcterms:created xsi:type="dcterms:W3CDTF">2026-09-10T22:59:31.476Z</dcterms:created>
  <dcterms:modified xsi:type="dcterms:W3CDTF">2026-09-10T22:59:31.490Z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