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480"/>
              <w:left w:type="dxa" w:w="480"/>
              <w:bottom w:type="dxa" w:w="480"/>
              <w:right w:type="dxa" w:w="480"/>
            </w:tcMar>
          </w:tcPr>
          <w:p>
            <w:pPr>
              <w:jc w:val="center"/>
            </w:pPr>
            <w:r>
              <w:rPr>
                <w:rFonts w:ascii="Georgia" w:cs="Georgia" w:eastAsia="Georgia" w:hAnsi="Georgia"/>
                <w:b/>
                <w:bCs/>
                <w:color w:val="FFFFFF"/>
                <w:sz w:val="52"/>
                <w:szCs w:val="52"/>
              </w:rPr>
              <w:t xml:space="preserve">PictureToPlate</w:t>
            </w:r>
          </w:p>
          <w:p>
            <w:pPr>
              <w:spacing w:before="120"/>
              <w:jc w:val="center"/>
            </w:pPr>
            <w:r>
              <w:rPr>
                <w:rFonts w:ascii="Georgia" w:cs="Georgia" w:eastAsia="Georgia" w:hAnsi="Georgia"/>
                <w:color w:val="A8C4B8"/>
                <w:sz w:val="28"/>
                <w:szCs w:val="28"/>
              </w:rPr>
              <w:t xml:space="preserve">GitHub — Team Guide for Non-Technical Members</w:t>
            </w:r>
          </w:p>
          <w:p>
            <w:pPr>
              <w:spacing w:before="120"/>
              <w:jc w:val="center"/>
            </w:pPr>
            <w:r>
              <w:rPr>
                <w:rFonts w:ascii="Georgia" w:cs="Georgia" w:eastAsia="Georgia" w:hAnsi="Georgia"/>
                <w:color w:val="6B7A8D"/>
                <w:sz w:val="22"/>
                <w:szCs w:val="22"/>
              </w:rPr>
              <w:t xml:space="preserve">April 2026  |  v1.0</w:t>
            </w:r>
          </w:p>
        </w:tc>
      </w:tr>
    </w:tbl>
    <w:p>
      <w:pPr>
        <w:spacing w:after="320"/>
      </w:pPr>
    </w:p>
    <w:p>
      <w:pPr>
        <w:spacing w:after="160"/>
      </w:pPr>
      <w:r>
        <w:rPr>
          <w:rFonts w:ascii="Georgia" w:cs="Georgia" w:eastAsia="Georgia" w:hAnsi="Georgia"/>
        </w:rPr>
        <w:t xml:space="preserve">This guide is written for every member of the PictureToPlate team — regardless of coding experience. By the end, you will know what GitHub is, why we use it the way we do, how decisions get made, and where your work lives inside the project.</w:t>
      </w:r>
    </w:p>
    <w:p>
      <w:pPr>
        <w:spacing w:after="160"/>
      </w:pPr>
      <w:r>
        <w:rPr>
          <w:rFonts w:ascii="Georgia" w:cs="Georgia" w:eastAsia="Georgia" w:hAnsi="Georgia"/>
        </w:rPr>
        <w:t xml:space="preserve">You do not need to write a single line of code to understand or follow everything in this document. If you are on the product, design, or research side of the team, this is your map to the project.</w:t>
      </w:r>
    </w:p>
    <w:p>
      <w:pPr>
        <w:spacing w:after="80"/>
      </w:pPr>
    </w:p>
    <w:p>
      <w:pPr>
        <w:pStyle w:val="Heading1"/>
        <w:pBdr>
          <w:bottom w:val="single" w:color="2A7F6F" w:sz="6" w:space="6"/>
        </w:pBdr>
        <w:spacing w:after="160" w:before="360"/>
      </w:pPr>
      <w:r>
        <w:rPr>
          <w:rFonts w:ascii="Georgia" w:cs="Georgia" w:eastAsia="Georgia" w:hAnsi="Georgia"/>
          <w:b/>
          <w:bCs/>
          <w:color w:val="1B2A4A"/>
          <w:sz w:val="36"/>
          <w:szCs w:val="36"/>
        </w:rPr>
        <w:t xml:space="preserve">1. What is GitHub?</w:t>
      </w:r>
    </w:p>
    <w:p>
      <w:pPr>
        <w:spacing w:after="160"/>
      </w:pPr>
      <w:r>
        <w:rPr>
          <w:rFonts w:ascii="Georgia" w:cs="Georgia" w:eastAsia="Georgia" w:hAnsi="Georgia"/>
        </w:rPr>
        <w:t xml:space="preserve">GitHub is a shared filing cabinet for everything we build — except instead of paper, it stores code, documents, and design files. More importantly, it remembers </w:t>
      </w:r>
      <w:r>
        <w:rPr>
          <w:rFonts w:ascii="Georgia" w:cs="Georgia" w:eastAsia="Georgia" w:hAnsi="Georgia"/>
          <w:b/>
          <w:bCs/>
        </w:rPr>
        <w:t xml:space="preserve">every version of every file, forever</w:t>
      </w:r>
      <w:r>
        <w:rPr>
          <w:rFonts w:ascii="Georgia" w:cs="Georgia" w:eastAsia="Georgia" w:hAnsi="Georgia"/>
        </w:rPr>
        <w:t xml:space="preserve">. If something breaks, we can rewind to any point in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2A7F6F" w:sz="1"/>
              <w:left w:val="single" w:color="2A7F6F" w:sz="1"/>
              <w:bottom w:val="single" w:color="2A7F6F" w:sz="1"/>
              <w:right w:val="single" w:color="2A7F6F" w:sz="1"/>
            </w:tcBorders>
            <w:shd w:fill="2A7F6F" w:val="clear"/>
            <w:tcMar>
              <w:top w:type="dxa" w:w="120"/>
              <w:left w:type="dxa" w:w="120"/>
              <w:bottom w:type="dxa" w:w="120"/>
              <w:right w:type="dxa" w:w="120"/>
            </w:tcMar>
          </w:tcPr>
          <w:p>
            <w:r>
              <w:rPr>
                <w:rFonts w:ascii="Georgia" w:cs="Georgia" w:eastAsia="Georgia" w:hAnsi="Georgia"/>
                <w:b/>
                <w:bCs/>
                <w:color w:val="FFFFFF"/>
                <w:sz w:val="18"/>
                <w:szCs w:val="18"/>
              </w:rPr>
              <w:t xml:space="preserve">Analogy</w:t>
            </w:r>
          </w:p>
        </w:tc>
        <w:tc>
          <w:tcPr>
            <w:tcW w:type="dxa" w:w="8960"/>
            <w:tcBorders>
              <w:top w:val="single" w:color="2A7F6F" w:sz="1"/>
              <w:left w:val="single" w:color="2A7F6F" w:sz="1"/>
              <w:bottom w:val="single" w:color="2A7F6F" w:sz="1"/>
              <w:right w:val="single" w:color="2A7F6F" w:sz="1"/>
            </w:tcBorders>
            <w:shd w:fill="E8F5F2" w:val="clear"/>
            <w:tcMar>
              <w:top w:type="dxa" w:w="120"/>
              <w:left w:type="dxa" w:w="180"/>
              <w:bottom w:type="dxa" w:w="120"/>
              <w:right w:type="dxa" w:w="180"/>
            </w:tcMar>
          </w:tcPr>
          <w:p>
            <w:r>
              <w:rPr>
                <w:rFonts w:ascii="Georgia" w:cs="Georgia" w:eastAsia="Georgia" w:hAnsi="Georgia"/>
                <w:sz w:val="22"/>
                <w:szCs w:val="22"/>
              </w:rPr>
              <w:t xml:space="preserve">Think of Google Docs with version history — but for an entire project, not just one file. GitHub is the place where the whole team's work lives together, and where you can see exactly who changed what, when, and why.</w:t>
            </w:r>
          </w:p>
        </w:tc>
      </w:tr>
    </w:tbl>
    <w:p>
      <w:pPr>
        <w:spacing w:after="80"/>
      </w:pPr>
    </w:p>
    <w:p>
      <w:pPr>
        <w:pStyle w:val="Heading2"/>
        <w:spacing w:after="120" w:before="280"/>
      </w:pPr>
      <w:r>
        <w:rPr>
          <w:rFonts w:ascii="Georgia" w:cs="Georgia" w:eastAsia="Georgia" w:hAnsi="Georgia"/>
          <w:b/>
          <w:bCs/>
          <w:color w:val="2A7F6F"/>
          <w:sz w:val="28"/>
          <w:szCs w:val="28"/>
        </w:rPr>
        <w:t xml:space="preserve">The three things GitHub does for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What it does</w:t>
            </w:r>
          </w:p>
        </w:tc>
        <w:tc>
          <w:tcPr>
            <w:tcW w:type="dxa" w:w="308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The non-technical version</w:t>
            </w:r>
          </w:p>
        </w:tc>
        <w:tc>
          <w:tcPr>
            <w:tcW w:type="dxa" w:w="408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Why it matters for PictureToPlate</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Stores all files</w:t>
            </w:r>
          </w:p>
        </w:tc>
        <w:tc>
          <w:tcPr>
            <w:tcW w:type="dxa" w:w="3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Like Dropbox, but for code and docs</w:t>
            </w:r>
          </w:p>
        </w:tc>
        <w:tc>
          <w:tcPr>
            <w:tcW w:type="dxa" w:w="4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Everyone always has the latest version — no more 'which file is the real one?'</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Tracks every change</w:t>
            </w:r>
          </w:p>
        </w:tc>
        <w:tc>
          <w:tcPr>
            <w:tcW w:type="dxa" w:w="3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Like Google Docs version history, but across everything</w:t>
            </w:r>
          </w:p>
        </w:tc>
        <w:tc>
          <w:tcPr>
            <w:tcW w:type="dxa" w:w="4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We can see who changed the allergen-safety logic and when, not just 'someone edited it'</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Controls what goes live</w:t>
            </w:r>
          </w:p>
        </w:tc>
        <w:tc>
          <w:tcPr>
            <w:tcW w:type="dxa" w:w="3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Nothing reaches the public app without a review</w:t>
            </w:r>
          </w:p>
        </w:tc>
        <w:tc>
          <w:tcPr>
            <w:tcW w:type="dxa" w:w="408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A mistake in the recipe AI never reaches users silently — it is caught first</w:t>
            </w:r>
          </w:p>
        </w:tc>
      </w:tr>
    </w:tbl>
    <w:p>
      <w:pPr>
        <w:spacing w:after="160"/>
      </w:pPr>
    </w:p>
    <w:p>
      <w:pPr>
        <w:pageBreakBefore/>
      </w:pPr>
    </w:p>
    <w:p>
      <w:pPr>
        <w:pStyle w:val="Heading1"/>
        <w:pBdr>
          <w:bottom w:val="single" w:color="2A7F6F" w:sz="6" w:space="6"/>
        </w:pBdr>
        <w:spacing w:after="160" w:before="360"/>
      </w:pPr>
      <w:r>
        <w:rPr>
          <w:rFonts w:ascii="Georgia" w:cs="Georgia" w:eastAsia="Georgia" w:hAnsi="Georgia"/>
          <w:b/>
          <w:bCs/>
          <w:color w:val="1B2A4A"/>
          <w:sz w:val="36"/>
          <w:szCs w:val="36"/>
        </w:rPr>
        <w:t xml:space="preserve">2. How Our Project is Structured</w:t>
      </w:r>
    </w:p>
    <w:p>
      <w:pPr>
        <w:spacing w:after="160"/>
      </w:pPr>
      <w:r>
        <w:rPr>
          <w:rFonts w:ascii="Georgia" w:cs="Georgia" w:eastAsia="Georgia" w:hAnsi="Georgia"/>
        </w:rPr>
        <w:t xml:space="preserve">Opening the PictureToPlate repository on GitHub, you will see folders. Here is what each one contains and who owns it.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Folder</w:t>
            </w:r>
          </w:p>
        </w:tc>
        <w:tc>
          <w:tcPr>
            <w:tcW w:type="dxa" w:w="416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What lives there</w:t>
            </w:r>
          </w:p>
        </w:tc>
        <w:tc>
          <w:tcPr>
            <w:tcW w:type="dxa" w:w="30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Who primarily works here</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backend/</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The Python code that talks to the Anthropic AI — vision detection, recipe generation</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Rashi, Suba, Deb</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frontend/</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The React web interface — the screens users actually see and interact with</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Nikitha, Deb</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Research, wireframes, journey maps, competitor analysis, architecture docs</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Whole team — especially non-technical members</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.github/</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Automated checks that run every time a change is submitted</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Deb (set up once, runs itself)</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scripts/</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One-off helper scripts — e.g. the repo bootstrap script</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Deb</w:t>
            </w:r>
          </w:p>
        </w:tc>
      </w:tr>
      <w:tr>
        <w:trPr>
          <w:tblHeader w:val="false"/>
        </w:trP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README.md</w:t>
            </w:r>
          </w:p>
        </w:tc>
        <w:tc>
          <w:tcPr>
            <w:tcW w:type="dxa" w:w="4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The front door of the project — setup instructions and overview</w:t>
            </w:r>
          </w:p>
        </w:tc>
        <w:tc>
          <w:tcPr>
            <w:tcW w:type="dxa" w:w="30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Deb (everyone should read it)</w:t>
            </w:r>
          </w:p>
        </w:tc>
      </w:tr>
    </w:tbl>
    <w:p>
      <w:pPr>
        <w:spacing w:after="160"/>
      </w:pPr>
    </w:p>
    <w:p>
      <w:pPr>
        <w:pStyle w:val="Heading2"/>
        <w:spacing w:after="120" w:before="280"/>
      </w:pPr>
      <w:r>
        <w:rPr>
          <w:rFonts w:ascii="Georgia" w:cs="Georgia" w:eastAsia="Georgia" w:hAnsi="Georgia"/>
          <w:b/>
          <w:bCs/>
          <w:color w:val="2A7F6F"/>
          <w:sz w:val="28"/>
          <w:szCs w:val="28"/>
        </w:rPr>
        <w:t xml:space="preserve">The product/ folder — where your work lives</w:t>
      </w:r>
    </w:p>
    <w:p>
      <w:pPr>
        <w:spacing w:after="160"/>
      </w:pPr>
      <w:r>
        <w:rPr>
          <w:rFonts w:ascii="Georgia" w:cs="Georgia" w:eastAsia="Georgia" w:hAnsi="Georgia"/>
        </w:rPr>
        <w:t xml:space="preserve">This folder is specifically designed for non-code contributions. Everything in it is committed to GitHub so it becomes part of the project's permanent record — and part of everyone's portfolio.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Subfolder</w:t>
            </w:r>
          </w:p>
        </w:tc>
        <w:tc>
          <w:tcPr>
            <w:tcW w:type="dxa" w:w="636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What goes here</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product/research/</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Competitor analysis, VC brief, market landscape documents</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product/architecture/</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System architecture docs, data model, journey maps</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product/wireframes/</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Figma exports, annotated screen designs, UX flows</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product/decisions/</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Records of key decisions and the reasoning behind them (see Section 4)</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product/sprint-notes/</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Daily standups, retrospectives, demo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D4821A" w:sz="1"/>
              <w:left w:val="single" w:color="D4821A" w:sz="1"/>
              <w:bottom w:val="single" w:color="D4821A" w:sz="1"/>
              <w:right w:val="single" w:color="D4821A" w:sz="1"/>
            </w:tcBorders>
            <w:shd w:fill="D4821A" w:val="clear"/>
            <w:tcMar>
              <w:top w:type="dxa" w:w="120"/>
              <w:left w:type="dxa" w:w="120"/>
              <w:bottom w:type="dxa" w:w="120"/>
              <w:right w:type="dxa" w:w="120"/>
            </w:tcMar>
          </w:tcPr>
          <w:p>
            <w:r>
              <w:rPr>
                <w:rFonts w:ascii="Georgia" w:cs="Georgia" w:eastAsia="Georgia" w:hAnsi="Georgia"/>
                <w:b/>
                <w:bCs/>
                <w:color w:val="FFFFFF"/>
                <w:sz w:val="18"/>
                <w:szCs w:val="18"/>
              </w:rPr>
              <w:t xml:space="preserve">Why commit documents?</w:t>
            </w:r>
          </w:p>
        </w:tc>
        <w:tc>
          <w:tcPr>
            <w:tcW w:type="dxa" w:w="8960"/>
            <w:tcBorders>
              <w:top w:val="single" w:color="D4821A" w:sz="1"/>
              <w:left w:val="single" w:color="D4821A" w:sz="1"/>
              <w:bottom w:val="single" w:color="D4821A" w:sz="1"/>
              <w:right w:val="single" w:color="D4821A" w:sz="1"/>
            </w:tcBorders>
            <w:shd w:fill="FEF6EB" w:val="clear"/>
            <w:tcMar>
              <w:top w:type="dxa" w:w="120"/>
              <w:left w:type="dxa" w:w="180"/>
              <w:bottom w:type="dxa" w:w="120"/>
              <w:right w:type="dxa" w:w="180"/>
            </w:tcMar>
          </w:tcPr>
          <w:p>
            <w:r>
              <w:rPr>
                <w:rFonts w:ascii="Georgia" w:cs="Georgia" w:eastAsia="Georgia" w:hAnsi="Georgia"/>
                <w:sz w:val="22"/>
                <w:szCs w:val="22"/>
              </w:rPr>
              <w:t xml:space="preserve">A document in GitHub is permanent, timestamped, and attributed to you. When you apply for your next role, you can link directly to your contribution in a real product. A file on your laptop proves nothing. A commit on GitHub proves everything.</w:t>
            </w:r>
          </w:p>
        </w:tc>
      </w:tr>
    </w:tbl>
    <w:p>
      <w:pPr>
        <w:spacing w:after="160"/>
      </w:pPr>
    </w:p>
    <w:p>
      <w:pPr>
        <w:pageBreakBefore/>
      </w:pPr>
    </w:p>
    <w:p>
      <w:pPr>
        <w:pStyle w:val="Heading1"/>
        <w:pBdr>
          <w:bottom w:val="single" w:color="2A7F6F" w:sz="6" w:space="6"/>
        </w:pBdr>
        <w:spacing w:after="160" w:before="360"/>
      </w:pPr>
      <w:r>
        <w:rPr>
          <w:rFonts w:ascii="Georgia" w:cs="Georgia" w:eastAsia="Georgia" w:hAnsi="Georgia"/>
          <w:b/>
          <w:bCs/>
          <w:color w:val="1B2A4A"/>
          <w:sz w:val="36"/>
          <w:szCs w:val="36"/>
        </w:rPr>
        <w:t xml:space="preserve">3. Branches — The Drafts System</w:t>
      </w:r>
    </w:p>
    <w:p>
      <w:pPr>
        <w:spacing w:after="160"/>
      </w:pPr>
      <w:r>
        <w:rPr>
          <w:rFonts w:ascii="Georgia" w:cs="Georgia" w:eastAsia="Georgia" w:hAnsi="Georgia"/>
        </w:rPr>
        <w:t xml:space="preserve">The single most important concept in GitHub is the branch. A branch is a parallel version of the project where you can make changes without touching what everyone else is working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2A7F6F" w:sz="1"/>
              <w:left w:val="single" w:color="2A7F6F" w:sz="1"/>
              <w:bottom w:val="single" w:color="2A7F6F" w:sz="1"/>
              <w:right w:val="single" w:color="2A7F6F" w:sz="1"/>
            </w:tcBorders>
            <w:shd w:fill="2A7F6F" w:val="clear"/>
            <w:tcMar>
              <w:top w:type="dxa" w:w="120"/>
              <w:left w:type="dxa" w:w="120"/>
              <w:bottom w:type="dxa" w:w="120"/>
              <w:right w:type="dxa" w:w="120"/>
            </w:tcMar>
          </w:tcPr>
          <w:p>
            <w:r>
              <w:rPr>
                <w:rFonts w:ascii="Georgia" w:cs="Georgia" w:eastAsia="Georgia" w:hAnsi="Georgia"/>
                <w:b/>
                <w:bCs/>
                <w:color w:val="FFFFFF"/>
                <w:sz w:val="18"/>
                <w:szCs w:val="18"/>
              </w:rPr>
              <w:t xml:space="preserve">Analogy</w:t>
            </w:r>
          </w:p>
        </w:tc>
        <w:tc>
          <w:tcPr>
            <w:tcW w:type="dxa" w:w="8960"/>
            <w:tcBorders>
              <w:top w:val="single" w:color="2A7F6F" w:sz="1"/>
              <w:left w:val="single" w:color="2A7F6F" w:sz="1"/>
              <w:bottom w:val="single" w:color="2A7F6F" w:sz="1"/>
              <w:right w:val="single" w:color="2A7F6F" w:sz="1"/>
            </w:tcBorders>
            <w:shd w:fill="E8F5F2" w:val="clear"/>
            <w:tcMar>
              <w:top w:type="dxa" w:w="120"/>
              <w:left w:type="dxa" w:w="180"/>
              <w:bottom w:type="dxa" w:w="120"/>
              <w:right w:type="dxa" w:w="180"/>
            </w:tcMar>
          </w:tcPr>
          <w:p>
            <w:r>
              <w:rPr>
                <w:rFonts w:ascii="Georgia" w:cs="Georgia" w:eastAsia="Georgia" w:hAnsi="Georgia"/>
                <w:sz w:val="22"/>
                <w:szCs w:val="22"/>
              </w:rPr>
              <w:t xml:space="preserve">Branches work exactly like a Google Doc where someone clicks 'Make a copy' before they start editing. They change their copy, you keep your original. When their changes are ready, you compare the two and decide what to keep. That merge moment is called a Pull Request.</w:t>
            </w:r>
          </w:p>
        </w:tc>
      </w:tr>
    </w:tbl>
    <w:p>
      <w:pPr>
        <w:spacing w:after="100"/>
      </w:pPr>
    </w:p>
    <w:p>
      <w:pPr>
        <w:pStyle w:val="Heading2"/>
        <w:spacing w:after="120" w:before="280"/>
      </w:pPr>
      <w:r>
        <w:rPr>
          <w:rFonts w:ascii="Georgia" w:cs="Georgia" w:eastAsia="Georgia" w:hAnsi="Georgia"/>
          <w:b/>
          <w:bCs/>
          <w:color w:val="2A7F6F"/>
          <w:sz w:val="28"/>
          <w:szCs w:val="28"/>
        </w:rPr>
        <w:t xml:space="preserve">Our three-tier branch structure</w:t>
      </w:r>
    </w:p>
    <w:p>
      <w:pPr>
        <w:spacing w:after="160"/>
      </w:pPr>
      <w:r>
        <w:rPr>
          <w:rFonts w:ascii="Georgia" w:cs="Georgia" w:eastAsia="Georgia" w:hAnsi="Georgia"/>
        </w:rPr>
        <w:t xml:space="preserve">We have three levels of branches, each with a specific purpose. Think of them as draft, editorial, and published: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120"/>
        <w:gridCol w:w="2600"/>
      </w:tblGrid>
      <w:tr>
        <w:trPr>
          <w:tblHeader/>
        </w:trPr>
        <w:tc>
          <w:tcPr>
            <w:tcW w:type="dxa" w:w="144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Branch</w:t>
            </w:r>
          </w:p>
        </w:tc>
        <w:tc>
          <w:tcPr>
            <w:tcW w:type="dxa" w:w="22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Equivalent to</w:t>
            </w:r>
          </w:p>
        </w:tc>
        <w:tc>
          <w:tcPr>
            <w:tcW w:type="dxa" w:w="312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Who writes here</w:t>
            </w:r>
          </w:p>
        </w:tc>
        <w:tc>
          <w:tcPr>
            <w:tcW w:type="dxa" w:w="26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Rules</w:t>
            </w:r>
          </w:p>
        </w:tc>
      </w:tr>
      <w:tr>
        <w:tc>
          <w:tcPr>
            <w:tcW w:type="dxa" w:w="144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Courier New" w:cs="Courier New" w:eastAsia="Courier New" w:hAnsi="Courier New"/>
                <w:color w:val="1B2A4A"/>
                <w:sz w:val="20"/>
                <w:szCs w:val="20"/>
              </w:rPr>
              <w:t xml:space="preserve">main</w:t>
            </w:r>
            <w:r>
              <w:rPr>
                <w:rFonts w:ascii="Georgia" w:cs="Georgia" w:eastAsia="Georgia" w:hAnsi="Georgia"/>
                <w:sz w:val="20"/>
                <w:szCs w:val="20"/>
              </w:rPr>
              <w:t xml:space="preserve"/>
            </w:r>
          </w:p>
        </w:tc>
        <w:tc>
          <w:tcPr>
            <w:tcW w:type="dxa" w:w="22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Published book</w:t>
            </w:r>
          </w:p>
        </w:tc>
        <w:tc>
          <w:tcPr>
            <w:tcW w:type="dxa" w:w="312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Nobody directly</w:t>
            </w:r>
          </w:p>
        </w:tc>
        <w:tc>
          <w:tcPr>
            <w:tcW w:type="dxa" w:w="26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Protected — only merged into after review and passing tests</w:t>
            </w:r>
          </w:p>
        </w:tc>
      </w:tr>
      <w:tr>
        <w:tc>
          <w:tcPr>
            <w:tcW w:type="dxa" w:w="144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Courier New" w:cs="Courier New" w:eastAsia="Courier New" w:hAnsi="Courier New"/>
                <w:color w:val="1B2A4A"/>
                <w:sz w:val="20"/>
                <w:szCs w:val="20"/>
              </w:rPr>
              <w:t xml:space="preserve">develop</w:t>
            </w:r>
            <w:r>
              <w:rPr>
                <w:rFonts w:ascii="Georgia" w:cs="Georgia" w:eastAsia="Georgia" w:hAnsi="Georgia"/>
                <w:sz w:val="20"/>
                <w:szCs w:val="20"/>
              </w:rPr>
              <w:t xml:space="preserve"/>
            </w:r>
          </w:p>
        </w:tc>
        <w:tc>
          <w:tcPr>
            <w:tcW w:type="dxa" w:w="22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Editor's desk</w:t>
            </w:r>
          </w:p>
        </w:tc>
        <w:tc>
          <w:tcPr>
            <w:tcW w:type="dxa" w:w="312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Nobody directly</w:t>
            </w:r>
          </w:p>
        </w:tc>
        <w:tc>
          <w:tcPr>
            <w:tcW w:type="dxa" w:w="26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Integration branch — features merge here before going to main</w:t>
            </w:r>
          </w:p>
        </w:tc>
      </w:tr>
      <w:tr>
        <w:tc>
          <w:tcPr>
            <w:tcW w:type="dxa" w:w="144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Courier New" w:cs="Courier New" w:eastAsia="Courier New" w:hAnsi="Courier New"/>
                <w:color w:val="1B2A4A"/>
                <w:sz w:val="20"/>
                <w:szCs w:val="20"/>
              </w:rPr>
              <w:t xml:space="preserve">feat/your-name</w:t>
            </w:r>
            <w:r>
              <w:rPr>
                <w:rFonts w:ascii="Georgia" w:cs="Georgia" w:eastAsia="Georgia" w:hAnsi="Georgia"/>
                <w:sz w:val="20"/>
                <w:szCs w:val="20"/>
              </w:rPr>
              <w:t xml:space="preserve"/>
            </w:r>
          </w:p>
        </w:tc>
        <w:tc>
          <w:tcPr>
            <w:tcW w:type="dxa" w:w="22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Your working draft</w:t>
            </w:r>
          </w:p>
        </w:tc>
        <w:tc>
          <w:tcPr>
            <w:tcW w:type="dxa" w:w="312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You</w:t>
            </w:r>
          </w:p>
        </w:tc>
        <w:tc>
          <w:tcPr>
            <w:tcW w:type="dxa" w:w="26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Courier New" w:cs="Courier New" w:eastAsia="Courier New" w:hAnsi="Courier New"/>
                <w:color w:val="1B2A4A"/>
                <w:sz w:val="20"/>
                <w:szCs w:val="20"/>
              </w:rPr>
              <w:t xml:space="preserve"/>
            </w:r>
            <w:r>
              <w:rPr>
                <w:rFonts w:ascii="Georgia" w:cs="Georgia" w:eastAsia="Georgia" w:hAnsi="Georgia"/>
                <w:sz w:val="20"/>
                <w:szCs w:val="20"/>
              </w:rPr>
              <w:t xml:space="preserve">Create one per task. Merge into develop when done. Delete after.</w:t>
            </w:r>
          </w:p>
        </w:tc>
      </w:tr>
    </w:tbl>
    <w:p>
      <w:pPr>
        <w:spacing w:after="200"/>
      </w:pPr>
    </w:p>
    <w:p>
      <w:pPr>
        <w:pStyle w:val="Heading2"/>
        <w:spacing w:after="120" w:before="280"/>
      </w:pPr>
      <w:r>
        <w:rPr>
          <w:rFonts w:ascii="Georgia" w:cs="Georgia" w:eastAsia="Georgia" w:hAnsi="Georgia"/>
          <w:b/>
          <w:bCs/>
          <w:color w:val="2A7F6F"/>
          <w:sz w:val="28"/>
          <w:szCs w:val="28"/>
        </w:rPr>
        <w:t xml:space="preserve">What a Pull Request (PR) is</w:t>
      </w:r>
    </w:p>
    <w:p>
      <w:pPr>
        <w:spacing w:after="160"/>
      </w:pPr>
      <w:r>
        <w:rPr>
          <w:rFonts w:ascii="Georgia" w:cs="Georgia" w:eastAsia="Georgia" w:hAnsi="Georgia"/>
        </w:rPr>
        <w:t xml:space="preserve">A Pull Request is a formal request to merge your branch into another branch. It is not a request to pull anything — the name is historical and confusing. Think of it as raising your hand and saying: </w:t>
      </w:r>
      <w:r>
        <w:rPr>
          <w:rFonts w:ascii="Georgia" w:cs="Georgia" w:eastAsia="Georgia" w:hAnsi="Georgia"/>
          <w:i/>
          <w:iCs/>
          <w:color w:val="2A7F6F"/>
        </w:rPr>
        <w:t xml:space="preserve">'I am done with my changes. Please review and approve them before they go in.'</w:t>
      </w:r>
    </w:p>
    <w:p>
      <w:pPr>
        <w:spacing w:after="160"/>
      </w:pPr>
      <w:r>
        <w:rPr>
          <w:rFonts w:ascii="Georgia" w:cs="Georgia" w:eastAsia="Georgia" w:hAnsi="Georgia"/>
        </w:rPr>
        <w:t xml:space="preserve">Every PR shows:</w:t>
      </w:r>
    </w:p>
    <w:p>
      <w:pPr>
        <w:pStyle w:val="ListParagraph"/>
        <w:numPr>
          <w:ilvl w:val="0"/>
          <w:numId w:val="2"/>
        </w:numPr>
        <w:spacing w:after="80"/>
      </w:pPr>
      <w:r>
        <w:rPr>
          <w:rFonts w:ascii="Georgia" w:cs="Georgia" w:eastAsia="Georgia" w:hAnsi="Georgia"/>
        </w:rPr>
        <w:t xml:space="preserve">Exactly what changed — line by line</w:t>
      </w:r>
    </w:p>
    <w:p>
      <w:pPr>
        <w:pStyle w:val="ListParagraph"/>
        <w:numPr>
          <w:ilvl w:val="0"/>
          <w:numId w:val="2"/>
        </w:numPr>
        <w:spacing w:after="80"/>
      </w:pPr>
      <w:r>
        <w:rPr>
          <w:rFonts w:ascii="Georgia" w:cs="Georgia" w:eastAsia="Georgia" w:hAnsi="Georgia"/>
        </w:rPr>
        <w:t xml:space="preserve">Who made the change and when</w:t>
      </w:r>
    </w:p>
    <w:p>
      <w:pPr>
        <w:pStyle w:val="ListParagraph"/>
        <w:numPr>
          <w:ilvl w:val="0"/>
          <w:numId w:val="2"/>
        </w:numPr>
        <w:spacing w:after="80"/>
      </w:pPr>
      <w:r>
        <w:rPr>
          <w:rFonts w:ascii="Georgia" w:cs="Georgia" w:eastAsia="Georgia" w:hAnsi="Georgia"/>
        </w:rPr>
        <w:t xml:space="preserve">A space for comments and feedback before anything is accepted</w:t>
      </w:r>
    </w:p>
    <w:p>
      <w:pPr>
        <w:pStyle w:val="ListParagraph"/>
        <w:numPr>
          <w:ilvl w:val="0"/>
          <w:numId w:val="2"/>
        </w:numPr>
        <w:spacing w:after="80"/>
      </w:pPr>
      <w:r>
        <w:rPr>
          <w:rFonts w:ascii="Georgia" w:cs="Georgia" w:eastAsia="Georgia" w:hAnsi="Georgia"/>
        </w:rPr>
        <w:t xml:space="preserve">Whether automated checks passed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D4821A" w:sz="1"/>
              <w:left w:val="single" w:color="D4821A" w:sz="1"/>
              <w:bottom w:val="single" w:color="D4821A" w:sz="1"/>
              <w:right w:val="single" w:color="D4821A" w:sz="1"/>
            </w:tcBorders>
            <w:shd w:fill="D4821A" w:val="clear"/>
            <w:tcMar>
              <w:top w:type="dxa" w:w="120"/>
              <w:left w:type="dxa" w:w="120"/>
              <w:bottom w:type="dxa" w:w="120"/>
              <w:right w:type="dxa" w:w="120"/>
            </w:tcMar>
          </w:tcPr>
          <w:p>
            <w:r>
              <w:rPr>
                <w:rFonts w:ascii="Georgia" w:cs="Georgia" w:eastAsia="Georgia" w:hAnsi="Georgia"/>
                <w:b/>
                <w:bCs/>
                <w:color w:val="FFFFFF"/>
                <w:sz w:val="18"/>
                <w:szCs w:val="18"/>
              </w:rPr>
              <w:t xml:space="preserve">Rule</w:t>
            </w:r>
          </w:p>
        </w:tc>
        <w:tc>
          <w:tcPr>
            <w:tcW w:type="dxa" w:w="8960"/>
            <w:tcBorders>
              <w:top w:val="single" w:color="D4821A" w:sz="1"/>
              <w:left w:val="single" w:color="D4821A" w:sz="1"/>
              <w:bottom w:val="single" w:color="D4821A" w:sz="1"/>
              <w:right w:val="single" w:color="D4821A" w:sz="1"/>
            </w:tcBorders>
            <w:shd w:fill="FEF6EB" w:val="clear"/>
            <w:tcMar>
              <w:top w:type="dxa" w:w="120"/>
              <w:left w:type="dxa" w:w="180"/>
              <w:bottom w:type="dxa" w:w="120"/>
              <w:right w:type="dxa" w:w="180"/>
            </w:tcMar>
          </w:tcPr>
          <w:p>
            <w:r>
              <w:rPr>
                <w:rFonts w:ascii="Georgia" w:cs="Georgia" w:eastAsia="Georgia" w:hAnsi="Georgia"/>
                <w:sz w:val="22"/>
                <w:szCs w:val="22"/>
              </w:rPr>
              <w:t xml:space="preserve">Nothing goes into main without a PR. This is not bureaucracy — it is the mechanism that prevents one person's mistake from breaking the app for everyone else. The same rule applies whether you are committing code or a document.</w:t>
            </w:r>
          </w:p>
        </w:tc>
      </w:tr>
    </w:tbl>
    <w:p>
      <w:pPr>
        <w:spacing w:after="160"/>
      </w:pPr>
    </w:p>
    <w:p>
      <w:pPr>
        <w:pageBreakBefore/>
      </w:pPr>
    </w:p>
    <w:p>
      <w:pPr>
        <w:pStyle w:val="Heading1"/>
        <w:pBdr>
          <w:bottom w:val="single" w:color="2A7F6F" w:sz="6" w:space="6"/>
        </w:pBdr>
        <w:spacing w:after="160" w:before="360"/>
      </w:pPr>
      <w:r>
        <w:rPr>
          <w:rFonts w:ascii="Georgia" w:cs="Georgia" w:eastAsia="Georgia" w:hAnsi="Georgia"/>
          <w:b/>
          <w:bCs/>
          <w:color w:val="1B2A4A"/>
          <w:sz w:val="36"/>
          <w:szCs w:val="36"/>
        </w:rPr>
        <w:t xml:space="preserve">4. Decision Making — How We Log Decisions</w:t>
      </w:r>
    </w:p>
    <w:p>
      <w:pPr>
        <w:spacing w:after="160"/>
      </w:pPr>
      <w:r>
        <w:rPr>
          <w:rFonts w:ascii="Georgia" w:cs="Georgia" w:eastAsia="Georgia" w:hAnsi="Georgia"/>
        </w:rPr>
        <w:t xml:space="preserve">Technical projects accumulate decisions constantly: Why did we choose FastAPI over Django? Why is the allergen check a string match in v1? Why is the branch called 'develop' and not 'staging'? When nobody writes these down, the team spends future hours re-debating already-settled questions.</w:t>
      </w:r>
    </w:p>
    <w:p>
      <w:pPr>
        <w:spacing w:after="160"/>
      </w:pPr>
      <w:r>
        <w:rPr>
          <w:rFonts w:ascii="Georgia" w:cs="Georgia" w:eastAsia="Georgia" w:hAnsi="Georgia"/>
        </w:rPr>
        <w:t xml:space="preserve">We use a lightweight format called an </w:t>
      </w:r>
      <w:r>
        <w:rPr>
          <w:rFonts w:ascii="Georgia" w:cs="Georgia" w:eastAsia="Georgia" w:hAnsi="Georgia"/>
          <w:b/>
          <w:bCs/>
        </w:rPr>
        <w:t xml:space="preserve">Architecture Decision Record</w:t>
      </w:r>
      <w:r>
        <w:rPr>
          <w:rFonts w:ascii="Georgia" w:cs="Georgia" w:eastAsia="Georgia" w:hAnsi="Georgia"/>
        </w:rPr>
        <w:t xml:space="preserve"> (ADR) to document decisions that are non-obvious, have meaningful trade-offs, or will affect future work. They live in </w:t>
      </w:r>
      <w:r>
        <w:rPr>
          <w:rFonts w:ascii="Courier New" w:cs="Courier New" w:eastAsia="Courier New" w:hAnsi="Courier New"/>
          <w:sz w:val="20"/>
          <w:szCs w:val="20"/>
        </w:rPr>
        <w:t xml:space="preserve">product/decisions/</w:t>
      </w:r>
      <w:r>
        <w:rPr>
          <w:rFonts w:ascii="Georgia" w:cs="Georgia" w:eastAsia="Georgia" w:hAnsi="Georgia"/>
        </w:rPr>
        <w:t xml:space="preserve">.</w:t>
      </w:r>
    </w:p>
    <w:p>
      <w:pPr>
        <w:spacing w:after="80"/>
      </w:pPr>
    </w:p>
    <w:p>
      <w:pPr>
        <w:pStyle w:val="Heading2"/>
        <w:spacing w:after="120" w:before="280"/>
      </w:pPr>
      <w:r>
        <w:rPr>
          <w:rFonts w:ascii="Georgia" w:cs="Georgia" w:eastAsia="Georgia" w:hAnsi="Georgia"/>
          <w:b/>
          <w:bCs/>
          <w:color w:val="2A7F6F"/>
          <w:sz w:val="28"/>
          <w:szCs w:val="28"/>
        </w:rPr>
        <w:t xml:space="preserve">ADR format (takes 5 minutes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Field</w:t>
            </w:r>
          </w:p>
        </w:tc>
        <w:tc>
          <w:tcPr>
            <w:tcW w:type="dxa" w:w="716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What to write</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Title</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ADR-001: Why we chose FastAPI over Flask</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Status</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Proposed / Accepted / Superseded</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Context</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1-2 sentences on why this decision needed to be made</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Decision</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What we decided. One clear sentence.</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Reasoning</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Why we made this choice over the alternatives</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Trade-offs</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What we gave up or accepted as a consequence</w:t>
            </w:r>
          </w:p>
        </w:tc>
      </w:tr>
      <w:tr>
        <w:tc>
          <w:tcPr>
            <w:tcW w:type="dxa" w:w="22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bCs/>
                <w:color w:val="1B2A4A"/>
                <w:sz w:val="20"/>
                <w:szCs w:val="20"/>
              </w:rPr>
              <w:t xml:space="preserve">Revisit if</w:t>
            </w:r>
          </w:p>
        </w:tc>
        <w:tc>
          <w:tcPr>
            <w:tcW w:type="dxa" w:w="7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color w:val="6B7A8D"/>
                <w:sz w:val="20"/>
                <w:szCs w:val="20"/>
              </w:rPr>
              <w:t xml:space="preserve">What would make us reconsider this decision</w:t>
            </w:r>
          </w:p>
        </w:tc>
      </w:tr>
    </w:tbl>
    <w:p>
      <w:pPr>
        <w:spacing w:after="160"/>
      </w:pPr>
    </w:p>
    <w:p>
      <w:pPr>
        <w:pStyle w:val="Heading2"/>
        <w:spacing w:after="120" w:before="280"/>
      </w:pPr>
      <w:r>
        <w:rPr>
          <w:rFonts w:ascii="Georgia" w:cs="Georgia" w:eastAsia="Georgia" w:hAnsi="Georgia"/>
          <w:b/>
          <w:bCs/>
          <w:color w:val="2A7F6F"/>
          <w:sz w:val="28"/>
          <w:szCs w:val="28"/>
        </w:rPr>
        <w:t xml:space="preserve">Who writes ADRs?</w:t>
      </w:r>
    </w:p>
    <w:p>
      <w:pPr>
        <w:spacing w:after="160"/>
      </w:pPr>
      <w:r>
        <w:rPr>
          <w:rFonts w:ascii="Georgia" w:cs="Georgia" w:eastAsia="Georgia" w:hAnsi="Georgia"/>
        </w:rPr>
        <w:t xml:space="preserve">Anyone on the team who participates in a decision. Non-technical members write ADRs for product, UX, and research decisions just as developers write them for architecture choices. If you chose one wireframe direction over another — write it down. If you decided the app would serve beginners first — write it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2A7F6F" w:sz="1"/>
              <w:left w:val="single" w:color="2A7F6F" w:sz="1"/>
              <w:bottom w:val="single" w:color="2A7F6F" w:sz="1"/>
              <w:right w:val="single" w:color="2A7F6F" w:sz="1"/>
            </w:tcBorders>
            <w:shd w:fill="2A7F6F" w:val="clear"/>
            <w:tcMar>
              <w:top w:type="dxa" w:w="120"/>
              <w:left w:type="dxa" w:w="120"/>
              <w:bottom w:type="dxa" w:w="120"/>
              <w:right w:type="dxa" w:w="120"/>
            </w:tcMar>
          </w:tcPr>
          <w:p>
            <w:r>
              <w:rPr>
                <w:rFonts w:ascii="Georgia" w:cs="Georgia" w:eastAsia="Georgia" w:hAnsi="Georgia"/>
                <w:b/>
                <w:bCs/>
                <w:color w:val="FFFFFF"/>
                <w:sz w:val="18"/>
                <w:szCs w:val="18"/>
              </w:rPr>
              <w:t xml:space="preserve">Why this matters for your portfolio</w:t>
            </w:r>
          </w:p>
        </w:tc>
        <w:tc>
          <w:tcPr>
            <w:tcW w:type="dxa" w:w="8960"/>
            <w:tcBorders>
              <w:top w:val="single" w:color="2A7F6F" w:sz="1"/>
              <w:left w:val="single" w:color="2A7F6F" w:sz="1"/>
              <w:bottom w:val="single" w:color="2A7F6F" w:sz="1"/>
              <w:right w:val="single" w:color="2A7F6F" w:sz="1"/>
            </w:tcBorders>
            <w:shd w:fill="E8F5F2" w:val="clear"/>
            <w:tcMar>
              <w:top w:type="dxa" w:w="120"/>
              <w:left w:type="dxa" w:w="180"/>
              <w:bottom w:type="dxa" w:w="120"/>
              <w:right w:type="dxa" w:w="180"/>
            </w:tcMar>
          </w:tcPr>
          <w:p>
            <w:r>
              <w:rPr>
                <w:rFonts w:ascii="Georgia" w:cs="Georgia" w:eastAsia="Georgia" w:hAnsi="Georgia"/>
                <w:sz w:val="22"/>
                <w:szCs w:val="22"/>
              </w:rPr>
              <w:t xml:space="preserve">An ADR is evidence of structured thinking. Showing a future employer an ADR you wrote is far stronger than saying 'I contributed to product decisions'. It shows the quality of your reasoning, not just that you were present.</w:t>
            </w:r>
          </w:p>
        </w:tc>
      </w:tr>
    </w:tbl>
    <w:p>
      <w:pPr>
        <w:spacing w:after="160"/>
      </w:pPr>
    </w:p>
    <w:p>
      <w:pPr>
        <w:pageBreakBefore/>
      </w:pPr>
    </w:p>
    <w:p>
      <w:pPr>
        <w:pStyle w:val="Heading1"/>
        <w:pBdr>
          <w:bottom w:val="single" w:color="2A7F6F" w:sz="6" w:space="6"/>
        </w:pBdr>
        <w:spacing w:after="160" w:before="360"/>
      </w:pPr>
      <w:r>
        <w:rPr>
          <w:rFonts w:ascii="Georgia" w:cs="Georgia" w:eastAsia="Georgia" w:hAnsi="Georgia"/>
          <w:b/>
          <w:bCs/>
          <w:color w:val="1B2A4A"/>
          <w:sz w:val="36"/>
          <w:szCs w:val="36"/>
        </w:rPr>
        <w:t xml:space="preserve">5. Best Practices — The Team Agreement</w:t>
      </w:r>
    </w:p>
    <w:p>
      <w:pPr>
        <w:pStyle w:val="Heading2"/>
        <w:spacing w:after="120" w:before="280"/>
      </w:pPr>
      <w:r>
        <w:rPr>
          <w:rFonts w:ascii="Georgia" w:cs="Georgia" w:eastAsia="Georgia" w:hAnsi="Georgia"/>
          <w:b/>
          <w:bCs/>
          <w:color w:val="2A7F6F"/>
          <w:sz w:val="28"/>
          <w:szCs w:val="28"/>
        </w:rPr>
        <w:t xml:space="preserve">Commit messages — write for your future self</w:t>
      </w:r>
    </w:p>
    <w:p>
      <w:pPr>
        <w:spacing w:after="160"/>
      </w:pPr>
      <w:r>
        <w:rPr>
          <w:rFonts w:ascii="Georgia" w:cs="Georgia" w:eastAsia="Georgia" w:hAnsi="Georgia"/>
        </w:rPr>
        <w:t xml:space="preserve">A commit is a saved snapshot with a message explaining what changed. Bad commit messages make the history unreadable. Good ones make it a useful log.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Type of change</w:t>
            </w:r>
          </w:p>
        </w:tc>
        <w:tc>
          <w:tcPr>
            <w:tcW w:type="dxa" w:w="216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Format</w:t>
            </w:r>
          </w:p>
        </w:tc>
        <w:tc>
          <w:tcPr>
            <w:tcW w:type="dxa" w:w="48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Example</w:t>
            </w:r>
          </w:p>
        </w:tc>
      </w:tr>
      <w:tr>
        <w:trPr>
          <w:tblHeader w:val="false"/>
        </w:trPr>
        <w:tc>
          <w:tcPr>
            <w:tcW w:type="dxa" w:w="24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New feature or file</w:t>
            </w:r>
          </w:p>
        </w:tc>
        <w:tc>
          <w:tcPr>
            <w:tcW w:type="dxa" w:w="2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default"/>
            </w:r>
          </w:p>
        </w:tc>
        <w:tc>
          <w:tcPr>
            <w:tcW w:type="dxa" w:w="48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feat: add competitor analysis to product/research</w:t>
            </w:r>
          </w:p>
        </w:tc>
      </w:tr>
      <w:tr>
        <w:trPr>
          <w:tblHeader w:val="false"/>
        </w:trPr>
        <w:tc>
          <w:tcPr>
            <w:tcW w:type="dxa" w:w="24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Fixing something broken</w:t>
            </w:r>
          </w:p>
        </w:tc>
        <w:tc>
          <w:tcPr>
            <w:tcW w:type="dxa" w:w="2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default"/>
            </w:r>
          </w:p>
        </w:tc>
        <w:tc>
          <w:tcPr>
            <w:tcW w:type="dxa" w:w="48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fix: correct allergen names in journey map doc</w:t>
            </w:r>
          </w:p>
        </w:tc>
      </w:tr>
      <w:tr>
        <w:trPr>
          <w:tblHeader w:val="false"/>
        </w:trPr>
        <w:tc>
          <w:tcPr>
            <w:tcW w:type="dxa" w:w="24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Documentation</w:t>
            </w:r>
          </w:p>
        </w:tc>
        <w:tc>
          <w:tcPr>
            <w:tcW w:type="dxa" w:w="2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default"/>
            </w:r>
          </w:p>
        </w:tc>
        <w:tc>
          <w:tcPr>
            <w:tcW w:type="dxa" w:w="48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docs: add ADR for safety layer v1 string match</w:t>
            </w:r>
          </w:p>
        </w:tc>
      </w:tr>
      <w:tr>
        <w:trPr>
          <w:tblHeader w:val="false"/>
        </w:trPr>
        <w:tc>
          <w:tcPr>
            <w:tcW w:type="dxa" w:w="24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Maintenance / cleanup</w:t>
            </w:r>
          </w:p>
        </w:tc>
        <w:tc>
          <w:tcPr>
            <w:tcW w:type="dxa" w:w="21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default"/>
            </w:r>
          </w:p>
        </w:tc>
        <w:tc>
          <w:tcPr>
            <w:tcW w:type="dxa" w:w="480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chore: rename wireframes folder for clarity</w:t>
            </w:r>
          </w:p>
        </w:tc>
      </w:tr>
    </w:tbl>
    <w:p>
      <w:pPr>
        <w:spacing w:after="160"/>
      </w:pPr>
    </w:p>
    <w:p>
      <w:pPr>
        <w:pStyle w:val="Heading2"/>
        <w:spacing w:after="120" w:before="280"/>
      </w:pPr>
      <w:r>
        <w:rPr>
          <w:rFonts w:ascii="Georgia" w:cs="Georgia" w:eastAsia="Georgia" w:hAnsi="Georgia"/>
          <w:b/>
          <w:bCs/>
          <w:color w:val="2A7F6F"/>
          <w:sz w:val="28"/>
          <w:szCs w:val="28"/>
        </w:rPr>
        <w:t xml:space="preserve">The .gitignore — what we deliberately exclude</w:t>
      </w:r>
    </w:p>
    <w:p>
      <w:pPr>
        <w:spacing w:after="160"/>
      </w:pPr>
      <w:r>
        <w:rPr>
          <w:rFonts w:ascii="Georgia" w:cs="Georgia" w:eastAsia="Georgia" w:hAnsi="Georgia"/>
        </w:rPr>
        <w:t xml:space="preserve">The </w:t>
      </w:r>
      <w:r>
        <w:rPr>
          <w:rFonts w:ascii="Courier New" w:cs="Courier New" w:eastAsia="Courier New" w:hAnsi="Courier New"/>
          <w:sz w:val="20"/>
          <w:szCs w:val="20"/>
        </w:rPr>
        <w:t xml:space="preserve">.gitignore</w:t>
      </w:r>
      <w:r>
        <w:rPr>
          <w:rFonts w:ascii="Georgia" w:cs="Georgia" w:eastAsia="Georgia" w:hAnsi="Georgia"/>
        </w:rPr>
        <w:t xml:space="preserve"> file tells GitHub which files to never store. This is not laziness — it is a security and hygiene requirement.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What we exclude</w:t>
            </w:r>
          </w:p>
        </w:tc>
        <w:tc>
          <w:tcPr>
            <w:tcW w:type="dxa" w:w="6360"/>
            <w:tcBorders>
              <w:top w:val="single" w:color="D0D9E4" w:sz="1"/>
              <w:left w:val="single" w:color="D0D9E4" w:sz="1"/>
              <w:bottom w:val="single" w:color="D0D9E4" w:sz="1"/>
              <w:right w:val="single" w:color="D0D9E4" w:sz="1"/>
            </w:tcBorders>
            <w:shd w:fill="1B2A4A" w:val="clear"/>
            <w:tcMar>
              <w:top w:type="dxa" w:w="100"/>
              <w:left w:type="dxa" w:w="140"/>
              <w:bottom w:type="dxa" w:w="100"/>
              <w:right w:type="dxa" w:w="140"/>
            </w:tcMar>
          </w:tcPr>
          <w:p>
            <w:r>
              <w:rPr>
                <w:rFonts w:ascii="Georgia" w:cs="Georgia" w:eastAsia="Georgia" w:hAnsi="Georgia"/>
                <w:b/>
                <w:bCs/>
                <w:color w:val="FFFFFF"/>
                <w:sz w:val="20"/>
                <w:szCs w:val="20"/>
              </w:rPr>
              <w:t xml:space="preserve">Why</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.env files</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These contain our Anthropic API key. Committing them would expose the key to anyone who can see the repo.</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node_modules/ and .venv/</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These are auto-generated dependencies — thousands of files that can be recreated from a single command. Committing them bloats the repo.</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.DS_Store</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Mac system files. Invisible on your computer, clutter on GitHub for everyone else.</w:t>
            </w:r>
          </w:p>
        </w:tc>
      </w:tr>
      <w:tr>
        <w:trPr>
          <w:tblHeader w:val="false"/>
        </w:trPr>
        <w:tc>
          <w:tcPr>
            <w:tcW w:type="dxa" w:w="3000"/>
            <w:tcBorders>
              <w:top w:val="single" w:color="D0D9E4" w:sz="1"/>
              <w:left w:val="single" w:color="D0D9E4" w:sz="1"/>
              <w:bottom w:val="single" w:color="D0D9E4" w:sz="1"/>
              <w:right w:val="single" w:color="D0D9E4" w:sz="1"/>
            </w:tcBorders>
            <w:shd w:fill="F4F6F9"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build/ and dist/</w:t>
            </w:r>
          </w:p>
        </w:tc>
        <w:tc>
          <w:tcPr>
            <w:tcW w:type="dxa" w:w="6360"/>
            <w:tcBorders>
              <w:top w:val="single" w:color="D0D9E4" w:sz="1"/>
              <w:left w:val="single" w:color="D0D9E4" w:sz="1"/>
              <w:bottom w:val="single" w:color="D0D9E4" w:sz="1"/>
              <w:right w:val="single" w:color="D0D9E4" w:sz="1"/>
            </w:tcBorders>
            <w:shd w:fill="FFFFFF" w:val="clear"/>
            <w:tcMar>
              <w:top w:type="dxa" w:w="100"/>
              <w:left w:type="dxa" w:w="140"/>
              <w:bottom w:type="dxa" w:w="100"/>
              <w:right w:type="dxa" w:w="140"/>
            </w:tcMar>
          </w:tcPr>
          <w:p>
            <w:r>
              <w:rPr>
                <w:rFonts w:ascii="Georgia" w:cs="Georgia" w:eastAsia="Georgia" w:hAnsi="Georgia"/>
                <w:b w:val="false"/>
                <w:bCs w:val="false"/>
                <w:color w:val="1B2A4A"/>
                <w:sz w:val="20"/>
                <w:szCs w:val="20"/>
              </w:rPr>
              <w:t xml:space="preserve">Compiled output. We store the source (the recipe), not the baked result.</w:t>
            </w:r>
          </w:p>
        </w:tc>
      </w:tr>
    </w:tbl>
    <w:p>
      <w:pPr>
        <w:spacing w:after="160"/>
      </w:pPr>
    </w:p>
    <w:p>
      <w:pPr>
        <w:pStyle w:val="Heading2"/>
        <w:spacing w:after="120" w:before="280"/>
      </w:pPr>
      <w:r>
        <w:rPr>
          <w:rFonts w:ascii="Georgia" w:cs="Georgia" w:eastAsia="Georgia" w:hAnsi="Georgia"/>
          <w:b/>
          <w:bCs/>
          <w:color w:val="2A7F6F"/>
          <w:sz w:val="28"/>
          <w:szCs w:val="28"/>
        </w:rPr>
        <w:t xml:space="preserve">Six rules every team member follows</w:t>
      </w:r>
    </w:p>
    <w:p>
      <w:pPr>
        <w:spacing w:after="40"/>
      </w:pPr>
    </w:p>
    <w:p>
      <w:pPr>
        <w:pStyle w:val="ListParagraph"/>
        <w:numPr>
          <w:ilvl w:val="0"/>
          <w:numId w:val="3"/>
        </w:numPr>
        <w:spacing w:after="120"/>
      </w:pPr>
      <w:r>
        <w:rPr>
          <w:rFonts w:ascii="Georgia" w:cs="Georgia" w:eastAsia="Georgia" w:hAnsi="Georgia"/>
          <w:b w:val="false"/>
          <w:bCs w:val="false"/>
        </w:rPr>
        <w:t xml:space="preserve">Never commit directly to </w:t>
      </w:r>
      <w:r>
        <w:rPr>
          <w:rFonts w:ascii="Courier New" w:cs="Courier New" w:eastAsia="Courier New" w:hAnsi="Courier New"/>
          <w:b/>
          <w:bCs/>
        </w:rPr>
        <w:t xml:space="preserve">main</w:t>
      </w:r>
      <w:r>
        <w:rPr>
          <w:rFonts w:ascii="Georgia" w:cs="Georgia" w:eastAsia="Georgia" w:hAnsi="Georgia"/>
        </w:rPr>
        <w:t xml:space="preserve">. Always work in a branch.</w:t>
      </w:r>
    </w:p>
    <w:p>
      <w:pPr>
        <w:pStyle w:val="ListParagraph"/>
        <w:numPr>
          <w:ilvl w:val="0"/>
          <w:numId w:val="3"/>
        </w:numPr>
        <w:spacing w:after="120"/>
      </w:pPr>
      <w:r>
        <w:rPr>
          <w:rFonts w:ascii="Georgia" w:cs="Georgia" w:eastAsia="Georgia" w:hAnsi="Georgia"/>
        </w:rPr>
        <w:t xml:space="preserve">Never commit a real </w:t>
      </w:r>
      <w:r>
        <w:rPr>
          <w:rFonts w:ascii="Courier New" w:cs="Courier New" w:eastAsia="Courier New" w:hAnsi="Courier New"/>
          <w:b/>
          <w:bCs/>
        </w:rPr>
        <w:t xml:space="preserve">.env</w:t>
      </w:r>
      <w:r>
        <w:rPr>
          <w:rFonts w:ascii="Georgia" w:cs="Georgia" w:eastAsia="Georgia" w:hAnsi="Georgia"/>
        </w:rPr>
        <w:t xml:space="preserve"> file. Never paste an API key into any file that gets committed.</w:t>
      </w:r>
    </w:p>
    <w:p>
      <w:pPr>
        <w:pStyle w:val="ListParagraph"/>
        <w:numPr>
          <w:ilvl w:val="0"/>
          <w:numId w:val="3"/>
        </w:numPr>
        <w:spacing w:after="120"/>
      </w:pPr>
      <w:r>
        <w:rPr>
          <w:rFonts w:ascii="Georgia" w:cs="Georgia" w:eastAsia="Georgia" w:hAnsi="Georgia"/>
        </w:rPr>
        <w:t xml:space="preserve">Write a commit message that explains </w:t>
      </w:r>
      <w:r>
        <w:rPr>
          <w:rFonts w:ascii="Georgia" w:cs="Georgia" w:eastAsia="Georgia" w:hAnsi="Georgia"/>
          <w:b/>
          <w:bCs/>
          <w:i/>
          <w:iCs/>
        </w:rPr>
        <w:t xml:space="preserve">why</w:t>
      </w:r>
      <w:r>
        <w:rPr>
          <w:rFonts w:ascii="Georgia" w:cs="Georgia" w:eastAsia="Georgia" w:hAnsi="Georgia"/>
        </w:rPr>
        <w:t xml:space="preserve">, not just what. 'Update doc' tells nobody anything. 'docs: add allergen UX rationale to journey map' tells everyone.</w:t>
      </w:r>
    </w:p>
    <w:p>
      <w:pPr>
        <w:pStyle w:val="ListParagraph"/>
        <w:numPr>
          <w:ilvl w:val="0"/>
          <w:numId w:val="3"/>
        </w:numPr>
        <w:spacing w:after="120"/>
      </w:pPr>
      <w:r>
        <w:rPr>
          <w:rFonts w:ascii="Georgia" w:cs="Georgia" w:eastAsia="Georgia" w:hAnsi="Georgia"/>
        </w:rPr>
        <w:t xml:space="preserve">Review PRs within 24 hours. A PR waiting for review is work blocked. Respond even if you just write 'looks good to me'.</w:t>
      </w:r>
    </w:p>
    <w:p>
      <w:pPr>
        <w:pStyle w:val="ListParagraph"/>
        <w:numPr>
          <w:ilvl w:val="0"/>
          <w:numId w:val="3"/>
        </w:numPr>
        <w:spacing w:after="120"/>
      </w:pPr>
      <w:r>
        <w:rPr>
          <w:rFonts w:ascii="Georgia" w:cs="Georgia" w:eastAsia="Georgia" w:hAnsi="Georgia"/>
        </w:rPr>
        <w:t xml:space="preserve">When in doubt, ask in the PR comment — not in a side chat. Keep the conversation where the code is, so context is never lost.</w:t>
      </w:r>
    </w:p>
    <w:p>
      <w:pPr>
        <w:pStyle w:val="ListParagraph"/>
        <w:numPr>
          <w:ilvl w:val="0"/>
          <w:numId w:val="3"/>
        </w:numPr>
        <w:spacing w:after="120"/>
      </w:pPr>
      <w:r>
        <w:rPr>
          <w:rFonts w:ascii="Georgia" w:cs="Georgia" w:eastAsia="Georgia" w:hAnsi="Georgia"/>
        </w:rPr>
        <w:t xml:space="preserve">Delete branches after merging. A repository with 40 stale branches is a map with every road ever driven still highlighted.</w:t>
      </w:r>
    </w:p>
    <w:p>
      <w:pPr>
        <w:spacing w:after="160"/>
      </w:pPr>
    </w:p>
    <w:p>
      <w:pPr>
        <w:pageBreakBefore/>
      </w:pPr>
    </w:p>
    <w:p>
      <w:pPr>
        <w:pStyle w:val="Heading1"/>
        <w:pBdr>
          <w:bottom w:val="single" w:color="2A7F6F" w:sz="6" w:space="6"/>
        </w:pBdr>
        <w:spacing w:after="160" w:before="360"/>
      </w:pPr>
      <w:r>
        <w:rPr>
          <w:rFonts w:ascii="Georgia" w:cs="Georgia" w:eastAsia="Georgia" w:hAnsi="Georgia"/>
          <w:b/>
          <w:bCs/>
          <w:color w:val="1B2A4A"/>
          <w:sz w:val="36"/>
          <w:szCs w:val="36"/>
        </w:rPr>
        <w:t xml:space="preserve">6. Quick Reference Card</w:t>
      </w:r>
    </w:p>
    <w:p>
      <w:pPr>
        <w:spacing w:after="160"/>
      </w:pPr>
      <w:r>
        <w:rPr>
          <w:rFonts w:ascii="Georgia" w:cs="Georgia" w:eastAsia="Georgia" w:hAnsi="Georgia"/>
        </w:rPr>
        <w:t xml:space="preserve">Tear this page out. Stick it somewhere. Use it every time you open GitHub.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7F6F" w:sz="1"/>
              <w:left w:val="single" w:color="2A7F6F" w:sz="1"/>
              <w:bottom w:val="single" w:color="2A7F6F" w:sz="1"/>
              <w:right w:val="single" w:color="2A7F6F" w:sz="1"/>
            </w:tcBorders>
            <w:shd w:fill="2A7F6F" w:val="clear"/>
            <w:tcMar>
              <w:top w:type="dxa" w:w="120"/>
              <w:left w:type="dxa" w:w="200"/>
              <w:bottom w:type="dxa" w:w="120"/>
              <w:right w:type="dxa" w:w="200"/>
            </w:tcMar>
          </w:tcPr>
          <w:p>
            <w:r>
              <w:rPr>
                <w:rFonts w:ascii="Georgia" w:cs="Georgia" w:eastAsia="Georgia" w:hAnsi="Georgia"/>
                <w:b/>
                <w:bCs/>
                <w:color w:val="FFFFFF"/>
                <w:sz w:val="22"/>
                <w:szCs w:val="22"/>
              </w:rPr>
              <w:t xml:space="preserve">You want to...</w:t>
            </w:r>
          </w:p>
        </w:tc>
        <w:tc>
          <w:tcPr>
            <w:tcW w:type="dxa" w:w="4680"/>
            <w:tcBorders>
              <w:top w:val="single" w:color="2A7F6F" w:sz="1"/>
              <w:left w:val="single" w:color="2A7F6F" w:sz="1"/>
              <w:bottom w:val="single" w:color="2A7F6F" w:sz="1"/>
              <w:right w:val="single" w:color="2A7F6F" w:sz="1"/>
            </w:tcBorders>
            <w:shd w:fill="2A7F6F" w:val="clear"/>
            <w:tcMar>
              <w:top w:type="dxa" w:w="120"/>
              <w:left w:type="dxa" w:w="200"/>
              <w:bottom w:type="dxa" w:w="120"/>
              <w:right w:type="dxa" w:w="200"/>
            </w:tcMar>
          </w:tcPr>
          <w:p>
            <w:r>
              <w:rPr>
                <w:rFonts w:ascii="Georgia" w:cs="Georgia" w:eastAsia="Georgia" w:hAnsi="Georgia"/>
                <w:b/>
                <w:bCs/>
                <w:color w:val="FFFFFF"/>
                <w:sz w:val="22"/>
                <w:szCs w:val="22"/>
              </w:rPr>
              <w:t xml:space="preserve">Do this</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Start any piece of work</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Create a new branch from develop named feat/your-task</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Save your progress</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Commit with a descriptive message (see commit format)</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Share your work for review</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Open a Pull Request → develop</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Add a document to the project</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Put it in the right product/ subfolder, commit, PR</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Record a decision the team made</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Write an ADR in product/decisions/ (5-minute format)</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See what changed recently</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Click 'Commits' on GitHub to see the full history</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Something looks broken</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Check the Actions tab — CI shows exactly what failed</w:t>
            </w:r>
          </w:p>
        </w:tc>
      </w:tr>
      <w:tr>
        <w:tc>
          <w:tcPr>
            <w:tcW w:type="dxa" w:w="4680"/>
            <w:tcBorders>
              <w:top w:val="single" w:color="D0D9E4" w:sz="1"/>
              <w:left w:val="single" w:color="D0D9E4" w:sz="1"/>
              <w:bottom w:val="single" w:color="D0D9E4" w:sz="1"/>
              <w:right w:val="single" w:color="D0D9E4" w:sz="1"/>
            </w:tcBorders>
            <w:shd w:fill="F4F6F9" w:val="clear"/>
            <w:tcMar>
              <w:top w:type="dxa" w:w="100"/>
              <w:left w:type="dxa" w:w="200"/>
              <w:bottom w:type="dxa" w:w="100"/>
              <w:right w:type="dxa" w:w="200"/>
            </w:tcMar>
          </w:tcPr>
          <w:p>
            <w:r>
              <w:rPr>
                <w:rFonts w:ascii="Georgia" w:cs="Georgia" w:eastAsia="Georgia" w:hAnsi="Georgia"/>
                <w:sz w:val="20"/>
                <w:szCs w:val="20"/>
              </w:rPr>
              <w:t xml:space="preserve">Not sure where something goes</w:t>
            </w:r>
          </w:p>
        </w:tc>
        <w:tc>
          <w:tcPr>
            <w:tcW w:type="dxa" w:w="4680"/>
            <w:tcBorders>
              <w:top w:val="single" w:color="D0D9E4" w:sz="1"/>
              <w:left w:val="single" w:color="D0D9E4" w:sz="1"/>
              <w:bottom w:val="single" w:color="D0D9E4" w:sz="1"/>
              <w:right w:val="single" w:color="D0D9E4" w:sz="1"/>
            </w:tcBorders>
            <w:shd w:fill="FFFFFF" w:val="clear"/>
            <w:tcMar>
              <w:top w:type="dxa" w:w="100"/>
              <w:left w:type="dxa" w:w="200"/>
              <w:bottom w:type="dxa" w:w="100"/>
              <w:right w:type="dxa" w:w="200"/>
            </w:tcMar>
          </w:tcPr>
          <w:p>
            <w:r>
              <w:rPr>
                <w:rFonts w:ascii="Georgia" w:cs="Georgia" w:eastAsia="Georgia" w:hAnsi="Georgia"/>
                <w:color w:val="2A7F6F"/>
                <w:sz w:val="20"/>
                <w:szCs w:val="20"/>
              </w:rPr>
              <w:t xml:space="preserve">Ask in the PR comment, not a side chat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60"/>
        <w:gridCol w:w="8960"/>
      </w:tblGrid>
      <w:tr>
        <w:tc>
          <w:tcPr>
            <w:tcW w:type="dxa" w:w="36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tcPr>
          <w:p>
            <w:r>
              <w:rPr>
                <w:rFonts w:ascii="Georgia" w:cs="Georgia" w:eastAsia="Georgia" w:hAnsi="Georgia"/>
                <w:b/>
                <w:bCs/>
                <w:color w:val="FFFFFF"/>
                <w:sz w:val="18"/>
                <w:szCs w:val="18"/>
              </w:rPr>
              <w:t xml:space="preserve">Remember</w:t>
            </w:r>
          </w:p>
        </w:tc>
        <w:tc>
          <w:tcPr>
            <w:tcW w:type="dxa" w:w="8960"/>
            <w:tcBorders>
              <w:top w:val="single" w:color="1B2A4A" w:sz="1"/>
              <w:left w:val="single" w:color="1B2A4A" w:sz="1"/>
              <w:bottom w:val="single" w:color="1B2A4A" w:sz="1"/>
              <w:right w:val="single" w:color="1B2A4A" w:sz="1"/>
            </w:tcBorders>
            <w:shd w:fill="E8EFF7" w:val="clear"/>
            <w:tcMar>
              <w:top w:type="dxa" w:w="120"/>
              <w:left w:type="dxa" w:w="180"/>
              <w:bottom w:type="dxa" w:w="120"/>
              <w:right w:type="dxa" w:w="180"/>
            </w:tcMar>
          </w:tcPr>
          <w:p>
            <w:r>
              <w:rPr>
                <w:rFonts w:ascii="Georgia" w:cs="Georgia" w:eastAsia="Georgia" w:hAnsi="Georgia"/>
                <w:sz w:val="22"/>
                <w:szCs w:val="22"/>
              </w:rPr>
              <w:t xml:space="preserve">GitHub is not a developer-only tool. It is the project's source of truth. Your research, your wireframes, your decisions, and your documentation belong there — timestamped, attributed, and permanent. That is what a portfolio actually looks like.</w:t>
            </w:r>
          </w:p>
        </w:tc>
      </w:tr>
    </w:tbl>
    <w:p>
      <w:pPr>
        <w:spacing w:after="200"/>
      </w:pPr>
    </w:p>
    <w:p>
      <w:pPr>
        <w:jc w:val="center"/>
      </w:pPr>
      <w:r>
        <w:rPr>
          <w:rFonts w:ascii="Georgia" w:cs="Georgia" w:eastAsia="Georgia" w:hAnsi="Georgia"/>
          <w:i/>
          <w:iCs/>
          <w:color w:val="6B7A8D"/>
          <w:sz w:val="18"/>
          <w:szCs w:val="18"/>
        </w:rPr>
        <w:t xml:space="preserve">PictureToPlate  —  April 2026  —  Confidential: Internal Team Use</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7A8D"/>
        <w:sz w:val="18"/>
        <w:szCs w:val="18"/>
      </w:rPr>
      <w:t xml:space="preserve">PictureToPlate  |  GitHub Team Guide  |  April 2026  |  Page </w:t>
    </w:r>
    <w:r>
      <w:rPr>
        <w:rFonts w:ascii="Georgia" w:cs="Georgia" w:eastAsia="Georgia" w:hAnsi="Georgia"/>
        <w:color w:val="6B7A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2A7F6F"/>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2026-04-15T19:48:01.573Z</dcterms:created>
  <dcterms:modified xsi:type="dcterms:W3CDTF">2026-04-15T19:48:01.574Z</dcterms:modified>
</cp:coreProperties>
</file>

<file path=docProps/custom.xml><?xml version="1.0" encoding="utf-8"?>
<Properties xmlns="http://schemas.openxmlformats.org/officeDocument/2006/custom-properties" xmlns:vt="http://schemas.openxmlformats.org/officeDocument/2006/docPropsVTypes"/>
</file>