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3192990247153"/>
        <w:gridCol w:w="6627.192511998908"/>
        <w:tblGridChange w:id="0">
          <w:tblGrid>
            <w:gridCol w:w="2398.3192990247153"/>
            <w:gridCol w:w="6627.1925119989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Used for SMART data processing, backend development, and Machine Learning integration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Tech UsedScikit-learn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Used to train and test the HDD health prediction Machine Learning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Pandas &amp; 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Used for dataset preprocessing, analysis, and numerical 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Used to develop REST APIs for communication between frontend, database, and ML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Used to develop the interactive dashboard user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Used for modern and responsive dashboard styling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MySQL /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Used to store SMART parameters, prediction results, and monitoring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smartmontools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smartctl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Used to collect SMART attributes from HDD/MMDS devices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Integrated Development Environment (IDE) for coding and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Used for version control and project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Chart.js / 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Used for displaying graphs and health statistics in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Used for testing backend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Node.js &amp; 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Required for running React frontend and managing packages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